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15F" w:rsidRPr="00FC1CDB" w:rsidRDefault="00D01291">
      <w:pPr>
        <w:spacing w:line="360" w:lineRule="auto"/>
        <w:jc w:val="center"/>
        <w:rPr>
          <w:rFonts w:eastAsia="方正公文黑体"/>
          <w:bCs/>
          <w:sz w:val="32"/>
          <w:szCs w:val="32"/>
        </w:rPr>
      </w:pPr>
      <w:r w:rsidRPr="00FC1CDB">
        <w:rPr>
          <w:rFonts w:eastAsia="方正公文黑体" w:hint="eastAsia"/>
          <w:bCs/>
          <w:sz w:val="32"/>
          <w:szCs w:val="32"/>
        </w:rPr>
        <w:t xml:space="preserve">5404 </w:t>
      </w:r>
      <w:r w:rsidRPr="00FC1CDB">
        <w:rPr>
          <w:rFonts w:eastAsia="方正公文黑体" w:hint="eastAsia"/>
          <w:bCs/>
          <w:sz w:val="32"/>
          <w:szCs w:val="32"/>
        </w:rPr>
        <w:t>外用气雾剂用金属罐</w:t>
      </w:r>
    </w:p>
    <w:p w:rsidR="0086415F" w:rsidRDefault="00D01291">
      <w:pPr>
        <w:spacing w:line="360" w:lineRule="auto"/>
        <w:jc w:val="left"/>
        <w:rPr>
          <w:b/>
          <w:sz w:val="24"/>
          <w:szCs w:val="24"/>
        </w:rPr>
      </w:pPr>
      <w:r>
        <w:rPr>
          <w:b/>
          <w:sz w:val="24"/>
          <w:szCs w:val="24"/>
        </w:rPr>
        <w:t xml:space="preserve">1 </w:t>
      </w:r>
      <w:r>
        <w:rPr>
          <w:b/>
          <w:sz w:val="24"/>
          <w:szCs w:val="24"/>
        </w:rPr>
        <w:t>范围</w:t>
      </w:r>
    </w:p>
    <w:p w:rsidR="0086415F" w:rsidRDefault="00D01291">
      <w:pPr>
        <w:spacing w:line="360" w:lineRule="auto"/>
        <w:ind w:firstLineChars="200" w:firstLine="480"/>
        <w:jc w:val="left"/>
      </w:pPr>
      <w:r>
        <w:rPr>
          <w:sz w:val="24"/>
          <w:szCs w:val="24"/>
        </w:rPr>
        <w:t>本通则规定了外用气雾剂用金属罐研发、生产、使用、质量控制时应当符合的基本要求。</w:t>
      </w:r>
    </w:p>
    <w:p w:rsidR="0086415F" w:rsidRDefault="00D01291">
      <w:pPr>
        <w:spacing w:line="360" w:lineRule="auto"/>
        <w:jc w:val="left"/>
        <w:rPr>
          <w:b/>
          <w:sz w:val="24"/>
          <w:szCs w:val="24"/>
        </w:rPr>
      </w:pPr>
      <w:r>
        <w:rPr>
          <w:b/>
          <w:sz w:val="24"/>
          <w:szCs w:val="24"/>
        </w:rPr>
        <w:t xml:space="preserve">2 </w:t>
      </w:r>
      <w:r>
        <w:rPr>
          <w:b/>
          <w:sz w:val="24"/>
          <w:szCs w:val="24"/>
        </w:rPr>
        <w:t>规范性引用文件</w:t>
      </w:r>
    </w:p>
    <w:p w:rsidR="0086415F" w:rsidRDefault="00D01291">
      <w:pPr>
        <w:widowControl/>
        <w:spacing w:line="360" w:lineRule="auto"/>
        <w:ind w:firstLineChars="200" w:firstLine="480"/>
        <w:jc w:val="left"/>
        <w:rPr>
          <w:color w:val="000000"/>
          <w:kern w:val="0"/>
          <w:sz w:val="24"/>
          <w:lang w:bidi="ar"/>
        </w:rPr>
      </w:pPr>
      <w:r>
        <w:rPr>
          <w:color w:val="000000"/>
          <w:kern w:val="0"/>
          <w:sz w:val="24"/>
          <w:lang w:bidi="ar"/>
        </w:rPr>
        <w:t>下列文件中的内容通过文中的规范性引用而构成本通则必不可少的条款。其最新版本（包括增补本、勘误表等形式）适用于本通则。</w:t>
      </w:r>
    </w:p>
    <w:p w:rsidR="0086415F" w:rsidRDefault="00D01291">
      <w:pPr>
        <w:spacing w:line="360" w:lineRule="auto"/>
        <w:ind w:firstLineChars="200" w:firstLine="480"/>
        <w:jc w:val="left"/>
        <w:rPr>
          <w:sz w:val="24"/>
          <w:szCs w:val="24"/>
        </w:rPr>
      </w:pPr>
      <w:r>
        <w:rPr>
          <w:sz w:val="24"/>
          <w:szCs w:val="24"/>
        </w:rPr>
        <w:t>通则</w:t>
      </w:r>
      <w:r>
        <w:rPr>
          <w:sz w:val="24"/>
          <w:szCs w:val="24"/>
        </w:rPr>
        <w:t xml:space="preserve">5400 </w:t>
      </w:r>
      <w:r>
        <w:rPr>
          <w:sz w:val="24"/>
          <w:szCs w:val="24"/>
        </w:rPr>
        <w:t>药品包装用金属组件和容器通则（</w:t>
      </w:r>
      <w:r>
        <w:rPr>
          <w:rFonts w:hint="eastAsia"/>
          <w:sz w:val="24"/>
          <w:szCs w:val="24"/>
        </w:rPr>
        <w:t>已上网征求意见</w:t>
      </w:r>
      <w:r>
        <w:rPr>
          <w:sz w:val="24"/>
          <w:szCs w:val="24"/>
        </w:rPr>
        <w:t>）</w:t>
      </w:r>
    </w:p>
    <w:p w:rsidR="0086415F" w:rsidRDefault="00D01291">
      <w:pPr>
        <w:spacing w:line="360" w:lineRule="auto"/>
        <w:ind w:firstLineChars="200" w:firstLine="480"/>
        <w:jc w:val="left"/>
        <w:rPr>
          <w:sz w:val="24"/>
          <w:szCs w:val="24"/>
        </w:rPr>
      </w:pPr>
      <w:r>
        <w:rPr>
          <w:sz w:val="24"/>
          <w:szCs w:val="24"/>
        </w:rPr>
        <w:t>通则</w:t>
      </w:r>
      <w:r>
        <w:rPr>
          <w:sz w:val="24"/>
          <w:szCs w:val="24"/>
        </w:rPr>
        <w:t>4051</w:t>
      </w:r>
      <w:r>
        <w:rPr>
          <w:rFonts w:hint="eastAsia"/>
          <w:sz w:val="24"/>
          <w:szCs w:val="24"/>
        </w:rPr>
        <w:t xml:space="preserve"> </w:t>
      </w:r>
      <w:r>
        <w:rPr>
          <w:sz w:val="24"/>
          <w:szCs w:val="24"/>
        </w:rPr>
        <w:t>金属罐耐压测定法（起草中）</w:t>
      </w:r>
    </w:p>
    <w:p w:rsidR="0086415F" w:rsidRDefault="00D01291">
      <w:pPr>
        <w:spacing w:line="360" w:lineRule="auto"/>
        <w:ind w:firstLineChars="200" w:firstLine="480"/>
        <w:jc w:val="left"/>
        <w:rPr>
          <w:sz w:val="24"/>
          <w:szCs w:val="24"/>
        </w:rPr>
      </w:pPr>
      <w:r>
        <w:rPr>
          <w:sz w:val="24"/>
          <w:szCs w:val="24"/>
        </w:rPr>
        <w:t>通则</w:t>
      </w:r>
      <w:r>
        <w:rPr>
          <w:sz w:val="24"/>
          <w:szCs w:val="24"/>
        </w:rPr>
        <w:t>4052</w:t>
      </w:r>
      <w:r>
        <w:rPr>
          <w:rFonts w:hint="eastAsia"/>
          <w:sz w:val="24"/>
          <w:szCs w:val="24"/>
        </w:rPr>
        <w:t xml:space="preserve"> </w:t>
      </w:r>
      <w:r>
        <w:rPr>
          <w:sz w:val="24"/>
          <w:szCs w:val="24"/>
        </w:rPr>
        <w:t>金属内外涂层附着力测定法（起草中）</w:t>
      </w:r>
    </w:p>
    <w:p w:rsidR="0086415F" w:rsidRDefault="00D01291">
      <w:pPr>
        <w:spacing w:line="360" w:lineRule="auto"/>
        <w:ind w:firstLineChars="200" w:firstLine="480"/>
        <w:jc w:val="left"/>
        <w:rPr>
          <w:sz w:val="24"/>
          <w:szCs w:val="24"/>
        </w:rPr>
      </w:pPr>
      <w:r>
        <w:rPr>
          <w:sz w:val="24"/>
          <w:szCs w:val="24"/>
        </w:rPr>
        <w:t>通则</w:t>
      </w:r>
      <w:r>
        <w:rPr>
          <w:sz w:val="24"/>
          <w:szCs w:val="24"/>
        </w:rPr>
        <w:t>4053</w:t>
      </w:r>
      <w:r>
        <w:rPr>
          <w:rFonts w:hint="eastAsia"/>
          <w:sz w:val="24"/>
          <w:szCs w:val="24"/>
        </w:rPr>
        <w:t xml:space="preserve"> </w:t>
      </w:r>
      <w:r>
        <w:rPr>
          <w:sz w:val="24"/>
          <w:szCs w:val="24"/>
        </w:rPr>
        <w:t>金属外涂层硬度测定法（起草中）</w:t>
      </w:r>
    </w:p>
    <w:p w:rsidR="0086415F" w:rsidRDefault="00D01291">
      <w:pPr>
        <w:spacing w:line="360" w:lineRule="auto"/>
        <w:ind w:firstLineChars="200" w:firstLine="480"/>
        <w:jc w:val="left"/>
        <w:rPr>
          <w:sz w:val="24"/>
          <w:szCs w:val="24"/>
        </w:rPr>
      </w:pPr>
      <w:r>
        <w:rPr>
          <w:sz w:val="24"/>
          <w:szCs w:val="24"/>
        </w:rPr>
        <w:t>通则</w:t>
      </w:r>
      <w:r>
        <w:rPr>
          <w:sz w:val="24"/>
          <w:szCs w:val="24"/>
        </w:rPr>
        <w:t xml:space="preserve">4251 </w:t>
      </w:r>
      <w:r>
        <w:rPr>
          <w:rFonts w:hint="eastAsia"/>
          <w:sz w:val="24"/>
          <w:szCs w:val="24"/>
          <w:lang w:val="zh-CN"/>
        </w:rPr>
        <w:t>金属涂料涂层</w:t>
      </w:r>
      <w:r>
        <w:rPr>
          <w:sz w:val="24"/>
          <w:szCs w:val="24"/>
          <w:lang w:val="zh-CN"/>
        </w:rPr>
        <w:t>中己内酰胺迁移量测定法</w:t>
      </w:r>
      <w:r>
        <w:rPr>
          <w:sz w:val="24"/>
          <w:szCs w:val="24"/>
        </w:rPr>
        <w:t>（起草中）</w:t>
      </w:r>
    </w:p>
    <w:p w:rsidR="0086415F" w:rsidRDefault="00D01291">
      <w:pPr>
        <w:spacing w:line="360" w:lineRule="auto"/>
        <w:ind w:firstLineChars="200" w:firstLine="480"/>
        <w:jc w:val="left"/>
        <w:rPr>
          <w:sz w:val="24"/>
          <w:szCs w:val="24"/>
          <w:lang w:val="zh-CN"/>
        </w:rPr>
      </w:pPr>
      <w:r>
        <w:rPr>
          <w:sz w:val="24"/>
          <w:szCs w:val="24"/>
        </w:rPr>
        <w:t>通则</w:t>
      </w:r>
      <w:r>
        <w:rPr>
          <w:sz w:val="24"/>
          <w:szCs w:val="24"/>
        </w:rPr>
        <w:t xml:space="preserve">4252 </w:t>
      </w:r>
      <w:r>
        <w:rPr>
          <w:rFonts w:hint="eastAsia"/>
          <w:sz w:val="24"/>
          <w:szCs w:val="24"/>
          <w:lang w:val="zh-CN"/>
        </w:rPr>
        <w:t>金属涂料涂层</w:t>
      </w:r>
      <w:r>
        <w:rPr>
          <w:sz w:val="24"/>
          <w:szCs w:val="24"/>
          <w:lang w:val="zh-CN"/>
        </w:rPr>
        <w:t>中</w:t>
      </w:r>
      <w:r>
        <w:rPr>
          <w:sz w:val="24"/>
          <w:szCs w:val="24"/>
        </w:rPr>
        <w:t>丙烯酸</w:t>
      </w:r>
      <w:r>
        <w:rPr>
          <w:sz w:val="24"/>
          <w:szCs w:val="24"/>
          <w:lang w:val="zh-CN"/>
        </w:rPr>
        <w:t>迁移量测定法</w:t>
      </w:r>
      <w:r>
        <w:rPr>
          <w:sz w:val="24"/>
          <w:szCs w:val="24"/>
        </w:rPr>
        <w:t>（起草中）</w:t>
      </w:r>
    </w:p>
    <w:p w:rsidR="0086415F" w:rsidRDefault="00D01291">
      <w:pPr>
        <w:spacing w:line="360" w:lineRule="auto"/>
        <w:ind w:firstLineChars="200" w:firstLine="480"/>
        <w:jc w:val="left"/>
        <w:rPr>
          <w:sz w:val="24"/>
          <w:szCs w:val="24"/>
        </w:rPr>
      </w:pPr>
      <w:r>
        <w:rPr>
          <w:sz w:val="24"/>
          <w:szCs w:val="24"/>
        </w:rPr>
        <w:t>通则</w:t>
      </w:r>
      <w:r>
        <w:rPr>
          <w:sz w:val="24"/>
          <w:szCs w:val="24"/>
        </w:rPr>
        <w:t xml:space="preserve">4253 </w:t>
      </w:r>
      <w:r>
        <w:rPr>
          <w:rFonts w:hint="eastAsia"/>
          <w:sz w:val="24"/>
          <w:szCs w:val="24"/>
          <w:lang w:val="zh-CN"/>
        </w:rPr>
        <w:t>金属涂料涂层</w:t>
      </w:r>
      <w:r>
        <w:rPr>
          <w:sz w:val="24"/>
          <w:szCs w:val="24"/>
          <w:lang w:val="zh-CN"/>
        </w:rPr>
        <w:t>中</w:t>
      </w:r>
      <w:r>
        <w:rPr>
          <w:sz w:val="24"/>
          <w:szCs w:val="24"/>
        </w:rPr>
        <w:t>丁二醇</w:t>
      </w:r>
      <w:r>
        <w:rPr>
          <w:sz w:val="24"/>
          <w:szCs w:val="24"/>
          <w:lang w:val="zh-CN"/>
        </w:rPr>
        <w:t>迁移量测定法</w:t>
      </w:r>
      <w:r>
        <w:rPr>
          <w:sz w:val="24"/>
          <w:szCs w:val="24"/>
        </w:rPr>
        <w:t>（起草中）</w:t>
      </w:r>
    </w:p>
    <w:p w:rsidR="0086415F" w:rsidRDefault="00D01291">
      <w:pPr>
        <w:spacing w:line="360" w:lineRule="auto"/>
        <w:ind w:firstLineChars="200" w:firstLine="480"/>
        <w:jc w:val="left"/>
        <w:rPr>
          <w:sz w:val="24"/>
          <w:szCs w:val="24"/>
        </w:rPr>
      </w:pPr>
      <w:r>
        <w:rPr>
          <w:sz w:val="24"/>
          <w:szCs w:val="24"/>
        </w:rPr>
        <w:t>通则</w:t>
      </w:r>
      <w:r>
        <w:rPr>
          <w:sz w:val="24"/>
          <w:szCs w:val="24"/>
        </w:rPr>
        <w:t xml:space="preserve">4254 </w:t>
      </w:r>
      <w:r>
        <w:rPr>
          <w:rFonts w:hint="eastAsia"/>
          <w:sz w:val="24"/>
          <w:szCs w:val="24"/>
          <w:lang w:val="zh-CN"/>
        </w:rPr>
        <w:t>金属涂料涂层</w:t>
      </w:r>
      <w:r>
        <w:rPr>
          <w:sz w:val="24"/>
          <w:szCs w:val="24"/>
          <w:lang w:val="zh-CN"/>
        </w:rPr>
        <w:t>中</w:t>
      </w:r>
      <w:r>
        <w:rPr>
          <w:sz w:val="24"/>
          <w:szCs w:val="24"/>
        </w:rPr>
        <w:t>甲醛</w:t>
      </w:r>
      <w:r>
        <w:rPr>
          <w:sz w:val="24"/>
          <w:szCs w:val="24"/>
          <w:lang w:val="zh-CN"/>
        </w:rPr>
        <w:t>迁移量测定法</w:t>
      </w:r>
      <w:r>
        <w:rPr>
          <w:sz w:val="24"/>
          <w:szCs w:val="24"/>
        </w:rPr>
        <w:t>（起草中）</w:t>
      </w:r>
    </w:p>
    <w:p w:rsidR="0086415F" w:rsidRDefault="00D01291">
      <w:pPr>
        <w:spacing w:line="360" w:lineRule="auto"/>
        <w:ind w:firstLineChars="200" w:firstLine="480"/>
        <w:jc w:val="left"/>
        <w:rPr>
          <w:sz w:val="24"/>
          <w:szCs w:val="24"/>
          <w:lang w:val="zh-CN"/>
        </w:rPr>
      </w:pPr>
      <w:r>
        <w:rPr>
          <w:sz w:val="24"/>
          <w:szCs w:val="24"/>
        </w:rPr>
        <w:t>通则</w:t>
      </w:r>
      <w:r>
        <w:rPr>
          <w:sz w:val="24"/>
          <w:szCs w:val="24"/>
        </w:rPr>
        <w:t xml:space="preserve"> 4255 </w:t>
      </w:r>
      <w:r>
        <w:rPr>
          <w:rFonts w:hint="eastAsia"/>
          <w:sz w:val="24"/>
          <w:szCs w:val="24"/>
          <w:lang w:val="zh-CN"/>
        </w:rPr>
        <w:t>金属涂料涂层</w:t>
      </w:r>
      <w:r>
        <w:rPr>
          <w:sz w:val="24"/>
          <w:szCs w:val="24"/>
          <w:lang w:val="zh-CN"/>
        </w:rPr>
        <w:t>中双酚</w:t>
      </w:r>
      <w:r>
        <w:rPr>
          <w:sz w:val="24"/>
          <w:szCs w:val="24"/>
          <w:lang w:val="zh-CN"/>
        </w:rPr>
        <w:t>A</w:t>
      </w:r>
      <w:r>
        <w:rPr>
          <w:sz w:val="24"/>
          <w:szCs w:val="24"/>
          <w:lang w:val="zh-CN"/>
        </w:rPr>
        <w:t>迁移量测定法</w:t>
      </w:r>
      <w:r>
        <w:rPr>
          <w:sz w:val="24"/>
          <w:szCs w:val="24"/>
        </w:rPr>
        <w:t>（起草中）</w:t>
      </w:r>
    </w:p>
    <w:p w:rsidR="0086415F" w:rsidRDefault="00D01291">
      <w:pPr>
        <w:spacing w:line="360" w:lineRule="auto"/>
        <w:ind w:firstLineChars="200" w:firstLine="480"/>
        <w:jc w:val="left"/>
        <w:rPr>
          <w:sz w:val="24"/>
          <w:szCs w:val="24"/>
        </w:rPr>
      </w:pPr>
      <w:r>
        <w:rPr>
          <w:sz w:val="24"/>
          <w:szCs w:val="24"/>
        </w:rPr>
        <w:t>通则</w:t>
      </w:r>
      <w:r>
        <w:rPr>
          <w:sz w:val="24"/>
          <w:szCs w:val="24"/>
        </w:rPr>
        <w:t xml:space="preserve">4256 </w:t>
      </w:r>
      <w:r>
        <w:rPr>
          <w:rFonts w:hint="eastAsia"/>
          <w:sz w:val="24"/>
          <w:szCs w:val="24"/>
          <w:lang w:val="zh-CN"/>
        </w:rPr>
        <w:t>金属涂料涂层</w:t>
      </w:r>
      <w:r>
        <w:rPr>
          <w:sz w:val="24"/>
          <w:szCs w:val="24"/>
          <w:lang w:val="zh-CN"/>
        </w:rPr>
        <w:t>中</w:t>
      </w:r>
      <w:r>
        <w:rPr>
          <w:sz w:val="24"/>
          <w:szCs w:val="24"/>
        </w:rPr>
        <w:t>对苯二甲酸</w:t>
      </w:r>
      <w:r>
        <w:rPr>
          <w:sz w:val="24"/>
          <w:szCs w:val="24"/>
          <w:lang w:val="zh-CN"/>
        </w:rPr>
        <w:t>迁移量测定法</w:t>
      </w:r>
      <w:r>
        <w:rPr>
          <w:sz w:val="24"/>
          <w:szCs w:val="24"/>
        </w:rPr>
        <w:t>（起草中）</w:t>
      </w:r>
    </w:p>
    <w:p w:rsidR="0086415F" w:rsidRDefault="00D01291">
      <w:pPr>
        <w:spacing w:line="360" w:lineRule="auto"/>
        <w:rPr>
          <w:b/>
          <w:sz w:val="24"/>
          <w:szCs w:val="24"/>
        </w:rPr>
      </w:pPr>
      <w:r>
        <w:rPr>
          <w:b/>
          <w:sz w:val="24"/>
          <w:szCs w:val="24"/>
        </w:rPr>
        <w:t>3</w:t>
      </w:r>
      <w:r>
        <w:rPr>
          <w:b/>
          <w:sz w:val="24"/>
          <w:szCs w:val="24"/>
        </w:rPr>
        <w:t>技术要求</w:t>
      </w:r>
    </w:p>
    <w:p w:rsidR="0086415F" w:rsidRDefault="00D01291">
      <w:pPr>
        <w:spacing w:line="360" w:lineRule="auto"/>
        <w:jc w:val="left"/>
        <w:rPr>
          <w:b/>
          <w:sz w:val="24"/>
          <w:szCs w:val="24"/>
        </w:rPr>
      </w:pPr>
      <w:r>
        <w:rPr>
          <w:b/>
          <w:sz w:val="24"/>
          <w:szCs w:val="24"/>
        </w:rPr>
        <w:t xml:space="preserve">3.1 </w:t>
      </w:r>
      <w:r>
        <w:rPr>
          <w:b/>
          <w:sz w:val="24"/>
          <w:szCs w:val="24"/>
        </w:rPr>
        <w:t>总体要求</w:t>
      </w:r>
      <w:r>
        <w:rPr>
          <w:b/>
          <w:sz w:val="24"/>
          <w:szCs w:val="24"/>
        </w:rPr>
        <w:t xml:space="preserve"> </w:t>
      </w:r>
    </w:p>
    <w:p w:rsidR="0086415F" w:rsidRDefault="00D01291">
      <w:pPr>
        <w:spacing w:line="360" w:lineRule="auto"/>
        <w:ind w:firstLineChars="200" w:firstLine="480"/>
        <w:jc w:val="left"/>
        <w:rPr>
          <w:sz w:val="24"/>
        </w:rPr>
      </w:pPr>
      <w:r>
        <w:rPr>
          <w:sz w:val="24"/>
          <w:szCs w:val="24"/>
        </w:rPr>
        <w:t>符合药品包装用金属组件和容器通则（通则</w:t>
      </w:r>
      <w:r>
        <w:rPr>
          <w:sz w:val="24"/>
          <w:szCs w:val="24"/>
        </w:rPr>
        <w:t xml:space="preserve"> 5400</w:t>
      </w:r>
      <w:r>
        <w:rPr>
          <w:sz w:val="24"/>
          <w:szCs w:val="24"/>
        </w:rPr>
        <w:t>）的</w:t>
      </w:r>
      <w:proofErr w:type="gramStart"/>
      <w:r>
        <w:rPr>
          <w:sz w:val="24"/>
        </w:rPr>
        <w:t>的</w:t>
      </w:r>
      <w:proofErr w:type="gramEnd"/>
      <w:r>
        <w:rPr>
          <w:sz w:val="24"/>
        </w:rPr>
        <w:t>规定，并符合下列质量控制的要求。</w:t>
      </w:r>
    </w:p>
    <w:p w:rsidR="0086415F" w:rsidRDefault="00D01291">
      <w:pPr>
        <w:spacing w:line="360" w:lineRule="auto"/>
        <w:jc w:val="left"/>
        <w:rPr>
          <w:b/>
          <w:sz w:val="24"/>
          <w:szCs w:val="24"/>
        </w:rPr>
      </w:pPr>
      <w:r>
        <w:rPr>
          <w:b/>
          <w:sz w:val="24"/>
          <w:szCs w:val="24"/>
        </w:rPr>
        <w:t xml:space="preserve">3.2 </w:t>
      </w:r>
      <w:r>
        <w:rPr>
          <w:b/>
          <w:sz w:val="24"/>
          <w:szCs w:val="24"/>
        </w:rPr>
        <w:t>质量控制</w:t>
      </w:r>
    </w:p>
    <w:p w:rsidR="0086415F" w:rsidRDefault="00D01291">
      <w:pPr>
        <w:autoSpaceDE w:val="0"/>
        <w:autoSpaceDN w:val="0"/>
        <w:adjustRightInd w:val="0"/>
        <w:spacing w:line="360" w:lineRule="auto"/>
        <w:ind w:firstLineChars="200" w:firstLine="480"/>
        <w:jc w:val="left"/>
        <w:rPr>
          <w:rFonts w:eastAsia="微软雅黑"/>
          <w:kern w:val="0"/>
          <w:sz w:val="20"/>
          <w:szCs w:val="20"/>
        </w:rPr>
      </w:pPr>
      <w:r>
        <w:rPr>
          <w:sz w:val="24"/>
          <w:szCs w:val="24"/>
          <w:lang w:bidi="zh-CN"/>
        </w:rPr>
        <w:t>外用气雾剂金属</w:t>
      </w:r>
      <w:r>
        <w:rPr>
          <w:sz w:val="24"/>
          <w:szCs w:val="24"/>
          <w:lang w:val="zh-CN" w:bidi="zh-CN"/>
        </w:rPr>
        <w:t>罐及组件</w:t>
      </w:r>
      <w:r>
        <w:rPr>
          <w:sz w:val="24"/>
          <w:szCs w:val="24"/>
          <w:lang w:bidi="zh-CN"/>
        </w:rPr>
        <w:t>应</w:t>
      </w:r>
      <w:r>
        <w:rPr>
          <w:sz w:val="24"/>
          <w:szCs w:val="24"/>
          <w:lang w:val="zh-CN" w:bidi="zh-CN"/>
        </w:rPr>
        <w:t>具有符合使用要求的</w:t>
      </w:r>
      <w:r>
        <w:rPr>
          <w:sz w:val="24"/>
          <w:szCs w:val="24"/>
          <w:lang w:bidi="zh-CN"/>
        </w:rPr>
        <w:t>化学、</w:t>
      </w:r>
      <w:r>
        <w:rPr>
          <w:sz w:val="24"/>
          <w:szCs w:val="24"/>
          <w:lang w:val="zh-CN" w:bidi="zh-CN"/>
        </w:rPr>
        <w:t>物理</w:t>
      </w:r>
      <w:r>
        <w:rPr>
          <w:rFonts w:hint="eastAsia"/>
          <w:sz w:val="24"/>
          <w:szCs w:val="24"/>
          <w:lang w:val="zh-CN" w:bidi="zh-CN"/>
        </w:rPr>
        <w:t>、</w:t>
      </w:r>
      <w:r>
        <w:rPr>
          <w:sz w:val="24"/>
          <w:szCs w:val="24"/>
          <w:lang w:val="zh-CN" w:bidi="zh-CN"/>
        </w:rPr>
        <w:t>机械性能。</w:t>
      </w:r>
    </w:p>
    <w:p w:rsidR="0086415F" w:rsidRDefault="00D01291">
      <w:pPr>
        <w:pStyle w:val="a5"/>
        <w:tabs>
          <w:tab w:val="left" w:pos="580"/>
        </w:tabs>
        <w:spacing w:line="360" w:lineRule="auto"/>
        <w:ind w:left="0"/>
        <w:jc w:val="left"/>
        <w:rPr>
          <w:rFonts w:ascii="Times New Roman" w:hAnsi="Times New Roman" w:cs="Times New Roman"/>
          <w:szCs w:val="21"/>
        </w:rPr>
      </w:pPr>
      <w:r>
        <w:rPr>
          <w:rFonts w:ascii="Times New Roman" w:hAnsi="Times New Roman" w:cs="Times New Roman"/>
          <w:b/>
          <w:lang w:val="en-US"/>
        </w:rPr>
        <w:t xml:space="preserve">3.2.1 </w:t>
      </w:r>
      <w:r>
        <w:rPr>
          <w:rFonts w:ascii="Times New Roman" w:hAnsi="Times New Roman" w:cs="Times New Roman"/>
          <w:b/>
          <w:lang w:val="en-US"/>
        </w:rPr>
        <w:t>外观</w:t>
      </w:r>
      <w:r>
        <w:rPr>
          <w:rFonts w:ascii="Times New Roman" w:hAnsi="Times New Roman" w:cs="Times New Roman"/>
          <w:bCs/>
          <w:lang w:val="en-US"/>
        </w:rPr>
        <w:t xml:space="preserve"> </w:t>
      </w:r>
      <w:r>
        <w:rPr>
          <w:rFonts w:ascii="Times New Roman" w:hAnsi="Times New Roman" w:cs="Times New Roman"/>
          <w:szCs w:val="21"/>
        </w:rPr>
        <w:t>在自然光线明亮处，正视目测，应符合企业标准或质量协议的规定。</w:t>
      </w:r>
    </w:p>
    <w:p w:rsidR="0086415F" w:rsidRDefault="00D01291">
      <w:pPr>
        <w:pStyle w:val="a5"/>
        <w:tabs>
          <w:tab w:val="left" w:pos="580"/>
        </w:tabs>
        <w:spacing w:line="360" w:lineRule="auto"/>
        <w:ind w:left="0"/>
        <w:jc w:val="left"/>
        <w:rPr>
          <w:rFonts w:ascii="Times New Roman" w:hAnsi="Times New Roman" w:cs="Times New Roman"/>
        </w:rPr>
      </w:pPr>
      <w:r>
        <w:rPr>
          <w:rFonts w:ascii="Times New Roman" w:hAnsi="Times New Roman" w:cs="Times New Roman"/>
          <w:b/>
          <w:lang w:val="en-US"/>
        </w:rPr>
        <w:t xml:space="preserve">3.2.2 </w:t>
      </w:r>
      <w:r>
        <w:rPr>
          <w:rFonts w:ascii="Times New Roman" w:hAnsi="Times New Roman" w:cs="Times New Roman"/>
          <w:b/>
          <w:lang w:val="en-US"/>
        </w:rPr>
        <w:t>金属罐耐压性能</w:t>
      </w:r>
      <w:r>
        <w:rPr>
          <w:rFonts w:ascii="Times New Roman" w:hAnsi="Times New Roman" w:cs="Times New Roman" w:hint="eastAsia"/>
          <w:bCs/>
          <w:lang w:val="en-US"/>
        </w:rPr>
        <w:t xml:space="preserve"> </w:t>
      </w:r>
      <w:r>
        <w:rPr>
          <w:rFonts w:ascii="Times New Roman" w:hAnsi="Times New Roman" w:cs="Times New Roman"/>
        </w:rPr>
        <w:t>照</w:t>
      </w:r>
      <w:r>
        <w:rPr>
          <w:rFonts w:ascii="Times New Roman" w:hAnsi="Times New Roman" w:cs="Times New Roman"/>
          <w:bCs/>
          <w:lang w:val="en-US"/>
        </w:rPr>
        <w:t>金属罐耐压</w:t>
      </w:r>
      <w:r>
        <w:rPr>
          <w:rFonts w:ascii="Times New Roman" w:hAnsi="Times New Roman" w:cs="Times New Roman"/>
        </w:rPr>
        <w:t>测定法（通则</w:t>
      </w:r>
      <w:r>
        <w:rPr>
          <w:rFonts w:ascii="Times New Roman" w:hAnsi="Times New Roman" w:cs="Times New Roman"/>
        </w:rPr>
        <w:t xml:space="preserve"> </w:t>
      </w:r>
      <w:r>
        <w:rPr>
          <w:rFonts w:ascii="Times New Roman" w:hAnsi="Times New Roman" w:cs="Times New Roman"/>
          <w:lang w:val="en-US"/>
        </w:rPr>
        <w:t>4051</w:t>
      </w:r>
      <w:r>
        <w:rPr>
          <w:rFonts w:ascii="Times New Roman" w:hAnsi="Times New Roman" w:cs="Times New Roman"/>
        </w:rPr>
        <w:t>）</w:t>
      </w:r>
      <w:r>
        <w:rPr>
          <w:rFonts w:ascii="Times New Roman" w:hAnsi="Times New Roman" w:cs="Times New Roman"/>
          <w:lang w:val="en-US"/>
        </w:rPr>
        <w:t>第二法</w:t>
      </w:r>
      <w:r>
        <w:rPr>
          <w:rFonts w:ascii="Times New Roman" w:hAnsi="Times New Roman" w:cs="Times New Roman"/>
        </w:rPr>
        <w:t>检查，应符合规定。</w:t>
      </w:r>
    </w:p>
    <w:p w:rsidR="0086415F" w:rsidRDefault="00D01291">
      <w:pPr>
        <w:pStyle w:val="a5"/>
        <w:tabs>
          <w:tab w:val="left" w:pos="580"/>
        </w:tabs>
        <w:spacing w:line="360" w:lineRule="auto"/>
        <w:ind w:left="0"/>
        <w:jc w:val="left"/>
        <w:rPr>
          <w:rFonts w:ascii="Times New Roman" w:hAnsi="Times New Roman" w:cs="Times New Roman"/>
          <w:bCs/>
          <w:lang w:val="en-US"/>
        </w:rPr>
      </w:pPr>
      <w:r>
        <w:rPr>
          <w:rFonts w:ascii="Times New Roman" w:hAnsi="Times New Roman" w:cs="Times New Roman"/>
          <w:b/>
          <w:lang w:val="en-US"/>
        </w:rPr>
        <w:t xml:space="preserve">3.2.3 </w:t>
      </w:r>
      <w:r>
        <w:rPr>
          <w:rFonts w:ascii="Times New Roman" w:hAnsi="Times New Roman" w:cs="Times New Roman"/>
          <w:b/>
          <w:lang w:val="en-US"/>
        </w:rPr>
        <w:t>内涂层附着力</w:t>
      </w:r>
      <w:r>
        <w:rPr>
          <w:rFonts w:ascii="Times New Roman" w:hAnsi="Times New Roman" w:cs="Times New Roman" w:hint="eastAsia"/>
          <w:bCs/>
          <w:lang w:val="en-US"/>
        </w:rPr>
        <w:t xml:space="preserve"> </w:t>
      </w:r>
      <w:r>
        <w:rPr>
          <w:rFonts w:ascii="Times New Roman" w:hAnsi="Times New Roman" w:cs="Times New Roman"/>
        </w:rPr>
        <w:t>照</w:t>
      </w:r>
      <w:r>
        <w:rPr>
          <w:rFonts w:ascii="Times New Roman" w:hAnsi="Times New Roman" w:cs="Times New Roman"/>
          <w:bCs/>
          <w:lang w:val="en-US"/>
        </w:rPr>
        <w:t>金属内外涂层附着力测定法</w:t>
      </w:r>
      <w:r>
        <w:rPr>
          <w:rFonts w:ascii="Times New Roman" w:hAnsi="Times New Roman" w:cs="Times New Roman"/>
        </w:rPr>
        <w:t>（通则</w:t>
      </w:r>
      <w:r>
        <w:rPr>
          <w:rFonts w:ascii="Times New Roman" w:hAnsi="Times New Roman" w:cs="Times New Roman"/>
        </w:rPr>
        <w:t>4052</w:t>
      </w:r>
      <w:r>
        <w:rPr>
          <w:rFonts w:ascii="Times New Roman" w:hAnsi="Times New Roman" w:cs="Times New Roman"/>
        </w:rPr>
        <w:t>）检查，</w:t>
      </w:r>
      <w:r>
        <w:rPr>
          <w:rFonts w:ascii="Times New Roman" w:hAnsi="Times New Roman" w:cs="Times New Roman"/>
          <w:bCs/>
          <w:lang w:val="en-US"/>
        </w:rPr>
        <w:t>涂层应不脱落。</w:t>
      </w:r>
    </w:p>
    <w:p w:rsidR="0086415F" w:rsidRDefault="00D01291">
      <w:pPr>
        <w:pStyle w:val="a5"/>
        <w:tabs>
          <w:tab w:val="left" w:pos="580"/>
        </w:tabs>
        <w:spacing w:line="360" w:lineRule="auto"/>
        <w:ind w:left="0"/>
        <w:jc w:val="left"/>
        <w:rPr>
          <w:rFonts w:ascii="Times New Roman" w:hAnsi="Times New Roman" w:cs="Times New Roman"/>
          <w:lang w:val="en-US"/>
        </w:rPr>
      </w:pPr>
      <w:r>
        <w:rPr>
          <w:rFonts w:ascii="Times New Roman" w:hAnsi="Times New Roman" w:cs="Times New Roman"/>
          <w:b/>
          <w:lang w:val="en-US"/>
        </w:rPr>
        <w:t xml:space="preserve">3.2.4 </w:t>
      </w:r>
      <w:r>
        <w:rPr>
          <w:rFonts w:ascii="Times New Roman" w:hAnsi="Times New Roman" w:cs="Times New Roman"/>
          <w:b/>
          <w:lang w:val="en-US"/>
        </w:rPr>
        <w:t>外涂层硬度</w:t>
      </w:r>
      <w:r>
        <w:rPr>
          <w:rFonts w:ascii="Times New Roman" w:hAnsi="Times New Roman" w:cs="Times New Roman" w:hint="eastAsia"/>
          <w:bCs/>
          <w:lang w:val="en-US"/>
        </w:rPr>
        <w:t xml:space="preserve"> </w:t>
      </w:r>
      <w:r>
        <w:rPr>
          <w:rFonts w:ascii="Times New Roman" w:hAnsi="Times New Roman" w:cs="Times New Roman"/>
          <w:bCs/>
          <w:lang w:val="en-US"/>
        </w:rPr>
        <w:t>对于有外涂层的喷雾剂用金属罐及组件，</w:t>
      </w:r>
      <w:r>
        <w:rPr>
          <w:rFonts w:ascii="Times New Roman" w:hAnsi="Times New Roman" w:cs="Times New Roman"/>
        </w:rPr>
        <w:t>照</w:t>
      </w:r>
      <w:r>
        <w:rPr>
          <w:rFonts w:ascii="Times New Roman" w:hAnsi="Times New Roman" w:cs="Times New Roman"/>
          <w:bCs/>
          <w:lang w:val="en-US"/>
        </w:rPr>
        <w:t>金属外涂层硬度测</w:t>
      </w:r>
      <w:r>
        <w:rPr>
          <w:rFonts w:ascii="Times New Roman" w:hAnsi="Times New Roman" w:cs="Times New Roman"/>
          <w:bCs/>
          <w:lang w:val="en-US"/>
        </w:rPr>
        <w:lastRenderedPageBreak/>
        <w:t>定法</w:t>
      </w:r>
      <w:r>
        <w:rPr>
          <w:rFonts w:ascii="Times New Roman" w:hAnsi="Times New Roman" w:cs="Times New Roman"/>
        </w:rPr>
        <w:t>（通则</w:t>
      </w:r>
      <w:r>
        <w:rPr>
          <w:rFonts w:ascii="Times New Roman" w:hAnsi="Times New Roman" w:cs="Times New Roman"/>
        </w:rPr>
        <w:t xml:space="preserve"> </w:t>
      </w:r>
      <w:r>
        <w:rPr>
          <w:rFonts w:ascii="Times New Roman" w:hAnsi="Times New Roman" w:cs="Times New Roman"/>
          <w:lang w:val="en-US"/>
        </w:rPr>
        <w:t>4053</w:t>
      </w:r>
      <w:r>
        <w:rPr>
          <w:rFonts w:ascii="Times New Roman" w:hAnsi="Times New Roman" w:cs="Times New Roman"/>
        </w:rPr>
        <w:t>）</w:t>
      </w:r>
      <w:r>
        <w:rPr>
          <w:rFonts w:ascii="Times New Roman" w:hAnsi="Times New Roman" w:cs="Times New Roman"/>
          <w:lang w:val="en-US"/>
        </w:rPr>
        <w:t>应大于等于</w:t>
      </w:r>
      <w:r>
        <w:rPr>
          <w:rFonts w:ascii="Times New Roman" w:hAnsi="Times New Roman" w:cs="Times New Roman"/>
          <w:lang w:val="en-US"/>
        </w:rPr>
        <w:t>2H</w:t>
      </w:r>
      <w:r>
        <w:rPr>
          <w:rFonts w:ascii="Times New Roman" w:hAnsi="Times New Roman" w:cs="Times New Roman"/>
          <w:lang w:val="en-US"/>
        </w:rPr>
        <w:t>。</w:t>
      </w:r>
    </w:p>
    <w:p w:rsidR="0086415F" w:rsidRDefault="00D01291">
      <w:pPr>
        <w:widowControl/>
        <w:overflowPunct w:val="0"/>
        <w:adjustRightInd w:val="0"/>
        <w:snapToGrid w:val="0"/>
        <w:spacing w:line="360" w:lineRule="auto"/>
        <w:jc w:val="left"/>
        <w:rPr>
          <w:bCs/>
          <w:sz w:val="24"/>
          <w:szCs w:val="24"/>
          <w:lang w:bidi="zh-CN"/>
        </w:rPr>
      </w:pPr>
      <w:r>
        <w:rPr>
          <w:b/>
          <w:bCs/>
          <w:sz w:val="24"/>
          <w:szCs w:val="24"/>
        </w:rPr>
        <w:t>3.2.</w:t>
      </w:r>
      <w:r>
        <w:rPr>
          <w:rFonts w:hint="eastAsia"/>
          <w:b/>
          <w:bCs/>
          <w:sz w:val="24"/>
          <w:szCs w:val="24"/>
        </w:rPr>
        <w:t>5</w:t>
      </w:r>
      <w:r>
        <w:rPr>
          <w:rFonts w:hint="eastAsia"/>
          <w:b/>
          <w:bCs/>
          <w:sz w:val="24"/>
          <w:szCs w:val="24"/>
        </w:rPr>
        <w:t>双</w:t>
      </w:r>
      <w:proofErr w:type="gramStart"/>
      <w:r>
        <w:rPr>
          <w:rFonts w:hint="eastAsia"/>
          <w:b/>
          <w:bCs/>
          <w:sz w:val="24"/>
          <w:szCs w:val="24"/>
        </w:rPr>
        <w:t>酚</w:t>
      </w:r>
      <w:proofErr w:type="gramEnd"/>
      <w:r>
        <w:rPr>
          <w:rFonts w:hint="eastAsia"/>
          <w:b/>
          <w:bCs/>
          <w:sz w:val="24"/>
          <w:szCs w:val="24"/>
        </w:rPr>
        <w:t>A</w:t>
      </w:r>
      <w:r>
        <w:rPr>
          <w:rFonts w:hint="eastAsia"/>
          <w:b/>
          <w:bCs/>
          <w:sz w:val="24"/>
          <w:szCs w:val="24"/>
        </w:rPr>
        <w:t>迁移量</w:t>
      </w:r>
      <w:r>
        <w:rPr>
          <w:rFonts w:hint="eastAsia"/>
          <w:sz w:val="24"/>
          <w:szCs w:val="24"/>
        </w:rPr>
        <w:t xml:space="preserve"> </w:t>
      </w:r>
      <w:r>
        <w:rPr>
          <w:rFonts w:hint="eastAsia"/>
          <w:bCs/>
          <w:sz w:val="24"/>
          <w:szCs w:val="24"/>
          <w:lang w:bidi="zh-CN"/>
        </w:rPr>
        <w:t>适用于</w:t>
      </w:r>
      <w:r>
        <w:rPr>
          <w:rFonts w:hint="eastAsia"/>
          <w:bCs/>
          <w:sz w:val="24"/>
          <w:szCs w:val="24"/>
          <w:lang w:bidi="zh-CN"/>
        </w:rPr>
        <w:t>内涂层为环氧酚醛树脂类涂料的</w:t>
      </w:r>
      <w:r>
        <w:rPr>
          <w:sz w:val="24"/>
          <w:szCs w:val="24"/>
        </w:rPr>
        <w:t>外用气雾剂</w:t>
      </w:r>
      <w:r>
        <w:rPr>
          <w:rFonts w:hint="eastAsia"/>
          <w:bCs/>
          <w:sz w:val="24"/>
          <w:szCs w:val="24"/>
          <w:lang w:bidi="zh-CN"/>
        </w:rPr>
        <w:t>用金属罐。取样品适量，加</w:t>
      </w:r>
      <w:r>
        <w:rPr>
          <w:rFonts w:hint="eastAsia"/>
          <w:bCs/>
          <w:sz w:val="24"/>
          <w:szCs w:val="24"/>
          <w:lang w:bidi="zh-CN"/>
        </w:rPr>
        <w:t>50%</w:t>
      </w:r>
      <w:r>
        <w:rPr>
          <w:rFonts w:hint="eastAsia"/>
          <w:bCs/>
          <w:sz w:val="24"/>
          <w:szCs w:val="24"/>
          <w:lang w:bidi="zh-CN"/>
        </w:rPr>
        <w:t>乙醇至标示容量，照金属涂料涂层中双酚</w:t>
      </w:r>
      <w:r>
        <w:rPr>
          <w:rFonts w:hint="eastAsia"/>
          <w:bCs/>
          <w:sz w:val="24"/>
          <w:szCs w:val="24"/>
          <w:lang w:bidi="zh-CN"/>
        </w:rPr>
        <w:t>A</w:t>
      </w:r>
      <w:r>
        <w:rPr>
          <w:rFonts w:hint="eastAsia"/>
          <w:bCs/>
          <w:sz w:val="24"/>
          <w:szCs w:val="24"/>
          <w:lang w:bidi="zh-CN"/>
        </w:rPr>
        <w:t>迁移量测定法（通则</w:t>
      </w:r>
      <w:r>
        <w:rPr>
          <w:rFonts w:hint="eastAsia"/>
          <w:bCs/>
          <w:sz w:val="24"/>
          <w:szCs w:val="24"/>
          <w:lang w:bidi="zh-CN"/>
        </w:rPr>
        <w:t>4255</w:t>
      </w:r>
      <w:r>
        <w:rPr>
          <w:rFonts w:hint="eastAsia"/>
          <w:bCs/>
          <w:sz w:val="24"/>
          <w:szCs w:val="24"/>
          <w:lang w:bidi="zh-CN"/>
        </w:rPr>
        <w:t>）测定，应符合企业标准或质量协议的规定。</w:t>
      </w:r>
    </w:p>
    <w:p w:rsidR="0086415F" w:rsidRDefault="00D01291">
      <w:pPr>
        <w:widowControl/>
        <w:overflowPunct w:val="0"/>
        <w:adjustRightInd w:val="0"/>
        <w:snapToGrid w:val="0"/>
        <w:spacing w:line="360" w:lineRule="auto"/>
        <w:jc w:val="left"/>
        <w:rPr>
          <w:bCs/>
          <w:sz w:val="24"/>
          <w:szCs w:val="24"/>
          <w:lang w:bidi="zh-CN"/>
        </w:rPr>
      </w:pPr>
      <w:r>
        <w:rPr>
          <w:b/>
          <w:bCs/>
          <w:sz w:val="24"/>
          <w:szCs w:val="24"/>
        </w:rPr>
        <w:t>3.2.</w:t>
      </w:r>
      <w:r>
        <w:rPr>
          <w:rFonts w:hint="eastAsia"/>
          <w:b/>
          <w:bCs/>
          <w:sz w:val="24"/>
          <w:szCs w:val="24"/>
        </w:rPr>
        <w:t>6</w:t>
      </w:r>
      <w:r>
        <w:rPr>
          <w:b/>
          <w:bCs/>
          <w:sz w:val="24"/>
          <w:szCs w:val="24"/>
        </w:rPr>
        <w:t xml:space="preserve"> </w:t>
      </w:r>
      <w:r>
        <w:rPr>
          <w:rFonts w:hint="eastAsia"/>
          <w:b/>
          <w:bCs/>
          <w:sz w:val="24"/>
          <w:szCs w:val="24"/>
        </w:rPr>
        <w:t>甲醛迁移量</w:t>
      </w:r>
      <w:r>
        <w:rPr>
          <w:rFonts w:hint="eastAsia"/>
          <w:sz w:val="24"/>
          <w:szCs w:val="24"/>
        </w:rPr>
        <w:t xml:space="preserve"> </w:t>
      </w:r>
      <w:r>
        <w:rPr>
          <w:rFonts w:hint="eastAsia"/>
          <w:bCs/>
          <w:sz w:val="24"/>
          <w:szCs w:val="24"/>
          <w:lang w:bidi="zh-CN"/>
        </w:rPr>
        <w:t>适用于</w:t>
      </w:r>
      <w:r>
        <w:rPr>
          <w:rFonts w:hint="eastAsia"/>
          <w:bCs/>
          <w:sz w:val="24"/>
          <w:szCs w:val="24"/>
          <w:lang w:bidi="zh-CN"/>
        </w:rPr>
        <w:t>内涂层为环氧酚醛树脂类涂料的</w:t>
      </w:r>
      <w:r>
        <w:rPr>
          <w:sz w:val="24"/>
          <w:szCs w:val="24"/>
        </w:rPr>
        <w:t>外用气雾剂用金属罐</w:t>
      </w:r>
      <w:r>
        <w:rPr>
          <w:rFonts w:hint="eastAsia"/>
          <w:bCs/>
          <w:sz w:val="24"/>
          <w:szCs w:val="24"/>
          <w:lang w:bidi="zh-CN"/>
        </w:rPr>
        <w:t>。取样品适量，加</w:t>
      </w:r>
      <w:r>
        <w:rPr>
          <w:rFonts w:hint="eastAsia"/>
          <w:bCs/>
          <w:sz w:val="24"/>
          <w:szCs w:val="24"/>
          <w:lang w:bidi="zh-CN"/>
        </w:rPr>
        <w:t>50%</w:t>
      </w:r>
      <w:r>
        <w:rPr>
          <w:rFonts w:hint="eastAsia"/>
          <w:bCs/>
          <w:sz w:val="24"/>
          <w:szCs w:val="24"/>
          <w:lang w:bidi="zh-CN"/>
        </w:rPr>
        <w:t>乙醇至标示容量，照金属涂料涂层中</w:t>
      </w:r>
      <w:r>
        <w:rPr>
          <w:rFonts w:hint="eastAsia"/>
          <w:sz w:val="24"/>
          <w:szCs w:val="24"/>
          <w:lang w:bidi="zh-CN"/>
        </w:rPr>
        <w:t>甲醛</w:t>
      </w:r>
      <w:r>
        <w:rPr>
          <w:rFonts w:hint="eastAsia"/>
          <w:bCs/>
          <w:sz w:val="24"/>
          <w:szCs w:val="24"/>
          <w:lang w:bidi="zh-CN"/>
        </w:rPr>
        <w:t>迁移量测定法（通则</w:t>
      </w:r>
      <w:r>
        <w:rPr>
          <w:rFonts w:hint="eastAsia"/>
          <w:bCs/>
          <w:sz w:val="24"/>
          <w:szCs w:val="24"/>
          <w:lang w:bidi="zh-CN"/>
        </w:rPr>
        <w:t>4254</w:t>
      </w:r>
      <w:r>
        <w:rPr>
          <w:rFonts w:hint="eastAsia"/>
          <w:bCs/>
          <w:sz w:val="24"/>
          <w:szCs w:val="24"/>
          <w:lang w:bidi="zh-CN"/>
        </w:rPr>
        <w:t>）测定，应符合企业标准或质量协议的规定。</w:t>
      </w:r>
    </w:p>
    <w:p w:rsidR="0086415F" w:rsidRDefault="00D01291">
      <w:pPr>
        <w:widowControl/>
        <w:overflowPunct w:val="0"/>
        <w:adjustRightInd w:val="0"/>
        <w:snapToGrid w:val="0"/>
        <w:spacing w:line="360" w:lineRule="auto"/>
        <w:jc w:val="left"/>
        <w:rPr>
          <w:bCs/>
          <w:sz w:val="24"/>
          <w:szCs w:val="24"/>
          <w:lang w:bidi="zh-CN"/>
        </w:rPr>
      </w:pPr>
      <w:r>
        <w:rPr>
          <w:b/>
          <w:bCs/>
          <w:sz w:val="24"/>
          <w:szCs w:val="24"/>
        </w:rPr>
        <w:t>3.2</w:t>
      </w:r>
      <w:r>
        <w:rPr>
          <w:rFonts w:hint="eastAsia"/>
          <w:b/>
          <w:bCs/>
          <w:sz w:val="24"/>
          <w:szCs w:val="24"/>
        </w:rPr>
        <w:t>.7</w:t>
      </w:r>
      <w:r>
        <w:rPr>
          <w:b/>
          <w:bCs/>
          <w:sz w:val="24"/>
          <w:szCs w:val="24"/>
        </w:rPr>
        <w:t xml:space="preserve"> </w:t>
      </w:r>
      <w:r>
        <w:rPr>
          <w:rFonts w:hint="eastAsia"/>
          <w:b/>
          <w:bCs/>
          <w:sz w:val="24"/>
          <w:szCs w:val="24"/>
        </w:rPr>
        <w:t>对苯二甲酸迁移量</w:t>
      </w:r>
      <w:r>
        <w:rPr>
          <w:rFonts w:hint="eastAsia"/>
          <w:sz w:val="24"/>
          <w:szCs w:val="24"/>
        </w:rPr>
        <w:t xml:space="preserve"> </w:t>
      </w:r>
      <w:r>
        <w:rPr>
          <w:rFonts w:hint="eastAsia"/>
          <w:bCs/>
          <w:sz w:val="24"/>
          <w:szCs w:val="24"/>
          <w:lang w:bidi="zh-CN"/>
        </w:rPr>
        <w:t>适用于</w:t>
      </w:r>
      <w:r>
        <w:rPr>
          <w:rFonts w:hint="eastAsia"/>
          <w:bCs/>
          <w:sz w:val="24"/>
          <w:szCs w:val="24"/>
          <w:lang w:bidi="zh-CN"/>
        </w:rPr>
        <w:t>内涂层为聚酯类涂料的</w:t>
      </w:r>
      <w:r>
        <w:rPr>
          <w:sz w:val="24"/>
          <w:szCs w:val="24"/>
        </w:rPr>
        <w:t>外用气雾剂用金属罐</w:t>
      </w:r>
      <w:r>
        <w:rPr>
          <w:rFonts w:hint="eastAsia"/>
          <w:bCs/>
          <w:sz w:val="24"/>
          <w:szCs w:val="24"/>
          <w:lang w:bidi="zh-CN"/>
        </w:rPr>
        <w:t>。取样品适量，加</w:t>
      </w:r>
      <w:r>
        <w:rPr>
          <w:rFonts w:hint="eastAsia"/>
          <w:bCs/>
          <w:sz w:val="24"/>
          <w:szCs w:val="24"/>
          <w:lang w:bidi="zh-CN"/>
        </w:rPr>
        <w:t>50%</w:t>
      </w:r>
      <w:r>
        <w:rPr>
          <w:rFonts w:hint="eastAsia"/>
          <w:bCs/>
          <w:sz w:val="24"/>
          <w:szCs w:val="24"/>
          <w:lang w:bidi="zh-CN"/>
        </w:rPr>
        <w:t>乙醇至标示容量，照金属涂料涂层中</w:t>
      </w:r>
      <w:r>
        <w:rPr>
          <w:rFonts w:hint="eastAsia"/>
          <w:sz w:val="24"/>
          <w:szCs w:val="24"/>
          <w:lang w:bidi="zh-CN"/>
        </w:rPr>
        <w:t>对苯二甲酸</w:t>
      </w:r>
      <w:r>
        <w:rPr>
          <w:rFonts w:hint="eastAsia"/>
          <w:bCs/>
          <w:sz w:val="24"/>
          <w:szCs w:val="24"/>
          <w:lang w:bidi="zh-CN"/>
        </w:rPr>
        <w:t>迁移量测定法（通则</w:t>
      </w:r>
      <w:r>
        <w:rPr>
          <w:rFonts w:hint="eastAsia"/>
          <w:bCs/>
          <w:sz w:val="24"/>
          <w:szCs w:val="24"/>
          <w:lang w:bidi="zh-CN"/>
        </w:rPr>
        <w:t>4256</w:t>
      </w:r>
      <w:r>
        <w:rPr>
          <w:rFonts w:hint="eastAsia"/>
          <w:bCs/>
          <w:sz w:val="24"/>
          <w:szCs w:val="24"/>
          <w:lang w:bidi="zh-CN"/>
        </w:rPr>
        <w:t>）测定，应符合企业标准或质量协议的规定。</w:t>
      </w:r>
    </w:p>
    <w:p w:rsidR="0086415F" w:rsidRDefault="00D01291">
      <w:pPr>
        <w:widowControl/>
        <w:overflowPunct w:val="0"/>
        <w:adjustRightInd w:val="0"/>
        <w:snapToGrid w:val="0"/>
        <w:spacing w:line="360" w:lineRule="auto"/>
        <w:jc w:val="left"/>
        <w:rPr>
          <w:bCs/>
          <w:sz w:val="24"/>
          <w:szCs w:val="24"/>
          <w:lang w:bidi="zh-CN"/>
        </w:rPr>
      </w:pPr>
      <w:r>
        <w:rPr>
          <w:b/>
          <w:bCs/>
          <w:sz w:val="24"/>
          <w:szCs w:val="24"/>
        </w:rPr>
        <w:t>3.2.</w:t>
      </w:r>
      <w:r>
        <w:rPr>
          <w:rFonts w:hint="eastAsia"/>
          <w:b/>
          <w:bCs/>
          <w:sz w:val="24"/>
          <w:szCs w:val="24"/>
        </w:rPr>
        <w:t>8</w:t>
      </w:r>
      <w:r>
        <w:rPr>
          <w:b/>
          <w:bCs/>
          <w:sz w:val="24"/>
          <w:szCs w:val="24"/>
        </w:rPr>
        <w:t xml:space="preserve"> </w:t>
      </w:r>
      <w:r>
        <w:rPr>
          <w:rFonts w:hint="eastAsia"/>
          <w:b/>
          <w:bCs/>
          <w:sz w:val="24"/>
          <w:szCs w:val="24"/>
        </w:rPr>
        <w:t>丁二醇迁移量</w:t>
      </w:r>
      <w:r>
        <w:rPr>
          <w:rFonts w:hint="eastAsia"/>
          <w:sz w:val="24"/>
          <w:szCs w:val="24"/>
        </w:rPr>
        <w:t xml:space="preserve"> </w:t>
      </w:r>
      <w:r>
        <w:rPr>
          <w:rFonts w:hint="eastAsia"/>
          <w:bCs/>
          <w:sz w:val="24"/>
          <w:szCs w:val="24"/>
          <w:lang w:bidi="zh-CN"/>
        </w:rPr>
        <w:t>适用于</w:t>
      </w:r>
      <w:r>
        <w:rPr>
          <w:rFonts w:hint="eastAsia"/>
          <w:bCs/>
          <w:sz w:val="24"/>
          <w:szCs w:val="24"/>
          <w:lang w:bidi="zh-CN"/>
        </w:rPr>
        <w:t>内涂层为聚酯类涂料的</w:t>
      </w:r>
      <w:r>
        <w:rPr>
          <w:sz w:val="24"/>
          <w:szCs w:val="24"/>
        </w:rPr>
        <w:t>外用气雾剂用金属罐</w:t>
      </w:r>
      <w:r>
        <w:rPr>
          <w:rFonts w:hint="eastAsia"/>
          <w:bCs/>
          <w:sz w:val="24"/>
          <w:szCs w:val="24"/>
          <w:lang w:bidi="zh-CN"/>
        </w:rPr>
        <w:t>。取样品适量，加</w:t>
      </w:r>
      <w:r>
        <w:rPr>
          <w:rFonts w:hint="eastAsia"/>
          <w:bCs/>
          <w:sz w:val="24"/>
          <w:szCs w:val="24"/>
          <w:lang w:bidi="zh-CN"/>
        </w:rPr>
        <w:t>50%</w:t>
      </w:r>
      <w:r>
        <w:rPr>
          <w:rFonts w:hint="eastAsia"/>
          <w:bCs/>
          <w:sz w:val="24"/>
          <w:szCs w:val="24"/>
          <w:lang w:bidi="zh-CN"/>
        </w:rPr>
        <w:t>乙醇至标示容量，照金属涂料涂层中</w:t>
      </w:r>
      <w:r>
        <w:rPr>
          <w:rFonts w:hint="eastAsia"/>
          <w:sz w:val="24"/>
          <w:szCs w:val="24"/>
          <w:lang w:bidi="zh-CN"/>
        </w:rPr>
        <w:t>丁二醇</w:t>
      </w:r>
      <w:r>
        <w:rPr>
          <w:rFonts w:hint="eastAsia"/>
          <w:bCs/>
          <w:sz w:val="24"/>
          <w:szCs w:val="24"/>
          <w:lang w:bidi="zh-CN"/>
        </w:rPr>
        <w:t>迁移量测定法（通则</w:t>
      </w:r>
      <w:r>
        <w:rPr>
          <w:rFonts w:hint="eastAsia"/>
          <w:bCs/>
          <w:sz w:val="24"/>
          <w:szCs w:val="24"/>
          <w:lang w:bidi="zh-CN"/>
        </w:rPr>
        <w:t>4253</w:t>
      </w:r>
      <w:r>
        <w:rPr>
          <w:rFonts w:hint="eastAsia"/>
          <w:bCs/>
          <w:sz w:val="24"/>
          <w:szCs w:val="24"/>
          <w:lang w:bidi="zh-CN"/>
        </w:rPr>
        <w:t>）测定，应符合企业标准或质量协议的规定。</w:t>
      </w:r>
    </w:p>
    <w:p w:rsidR="0086415F" w:rsidRDefault="00D01291">
      <w:pPr>
        <w:widowControl/>
        <w:overflowPunct w:val="0"/>
        <w:adjustRightInd w:val="0"/>
        <w:snapToGrid w:val="0"/>
        <w:spacing w:line="360" w:lineRule="auto"/>
        <w:jc w:val="left"/>
        <w:rPr>
          <w:bCs/>
          <w:sz w:val="24"/>
          <w:szCs w:val="24"/>
          <w:lang w:bidi="zh-CN"/>
        </w:rPr>
      </w:pPr>
      <w:r>
        <w:rPr>
          <w:rFonts w:hint="eastAsia"/>
          <w:b/>
          <w:sz w:val="24"/>
          <w:szCs w:val="24"/>
          <w:lang w:bidi="zh-CN"/>
        </w:rPr>
        <w:t xml:space="preserve">3.2.9 </w:t>
      </w:r>
      <w:r>
        <w:rPr>
          <w:rFonts w:hint="eastAsia"/>
          <w:b/>
          <w:sz w:val="24"/>
          <w:szCs w:val="24"/>
          <w:lang w:bidi="zh-CN"/>
        </w:rPr>
        <w:t>己内酰胺</w:t>
      </w:r>
      <w:r>
        <w:rPr>
          <w:rFonts w:hint="eastAsia"/>
          <w:b/>
          <w:sz w:val="24"/>
          <w:szCs w:val="24"/>
        </w:rPr>
        <w:t>迁移量</w:t>
      </w:r>
      <w:r>
        <w:rPr>
          <w:rFonts w:hint="eastAsia"/>
          <w:sz w:val="24"/>
          <w:szCs w:val="24"/>
        </w:rPr>
        <w:t xml:space="preserve"> </w:t>
      </w:r>
      <w:r>
        <w:rPr>
          <w:rFonts w:hint="eastAsia"/>
          <w:bCs/>
          <w:sz w:val="24"/>
          <w:szCs w:val="24"/>
          <w:lang w:bidi="zh-CN"/>
        </w:rPr>
        <w:t>适用于</w:t>
      </w:r>
      <w:r>
        <w:rPr>
          <w:rFonts w:hint="eastAsia"/>
          <w:bCs/>
          <w:sz w:val="24"/>
          <w:szCs w:val="24"/>
          <w:lang w:bidi="zh-CN"/>
        </w:rPr>
        <w:t>内涂层为</w:t>
      </w:r>
      <w:r>
        <w:rPr>
          <w:rFonts w:hint="eastAsia"/>
          <w:bCs/>
          <w:sz w:val="24"/>
          <w:szCs w:val="24"/>
          <w:lang w:bidi="zh-CN"/>
        </w:rPr>
        <w:t>聚酰胺</w:t>
      </w:r>
      <w:r>
        <w:rPr>
          <w:rFonts w:hint="eastAsia"/>
          <w:bCs/>
          <w:sz w:val="24"/>
          <w:szCs w:val="24"/>
          <w:lang w:bidi="zh-CN"/>
        </w:rPr>
        <w:t>树脂类涂料的</w:t>
      </w:r>
      <w:r>
        <w:rPr>
          <w:sz w:val="24"/>
          <w:szCs w:val="24"/>
        </w:rPr>
        <w:t>外用气雾剂用金属罐</w:t>
      </w:r>
      <w:r>
        <w:rPr>
          <w:rFonts w:hint="eastAsia"/>
          <w:bCs/>
          <w:sz w:val="24"/>
          <w:szCs w:val="24"/>
          <w:lang w:bidi="zh-CN"/>
        </w:rPr>
        <w:t>。取样品适量，加</w:t>
      </w:r>
      <w:r>
        <w:rPr>
          <w:rFonts w:hint="eastAsia"/>
          <w:bCs/>
          <w:sz w:val="24"/>
          <w:szCs w:val="24"/>
          <w:lang w:bidi="zh-CN"/>
        </w:rPr>
        <w:t>50%</w:t>
      </w:r>
      <w:r>
        <w:rPr>
          <w:rFonts w:hint="eastAsia"/>
          <w:bCs/>
          <w:sz w:val="24"/>
          <w:szCs w:val="24"/>
          <w:lang w:bidi="zh-CN"/>
        </w:rPr>
        <w:t>乙醇至标示容量，照金属涂料涂层中</w:t>
      </w:r>
      <w:r>
        <w:rPr>
          <w:rFonts w:hint="eastAsia"/>
          <w:sz w:val="24"/>
          <w:szCs w:val="24"/>
          <w:lang w:bidi="zh-CN"/>
        </w:rPr>
        <w:t>己内酰胺</w:t>
      </w:r>
      <w:r>
        <w:rPr>
          <w:rFonts w:hint="eastAsia"/>
          <w:bCs/>
          <w:sz w:val="24"/>
          <w:szCs w:val="24"/>
          <w:lang w:bidi="zh-CN"/>
        </w:rPr>
        <w:t>迁移</w:t>
      </w:r>
      <w:r>
        <w:rPr>
          <w:rFonts w:hint="eastAsia"/>
          <w:bCs/>
          <w:sz w:val="24"/>
          <w:szCs w:val="24"/>
          <w:lang w:bidi="zh-CN"/>
        </w:rPr>
        <w:t>量测定法（通则</w:t>
      </w:r>
      <w:r>
        <w:rPr>
          <w:rFonts w:hint="eastAsia"/>
          <w:bCs/>
          <w:sz w:val="24"/>
          <w:szCs w:val="24"/>
          <w:lang w:bidi="zh-CN"/>
        </w:rPr>
        <w:t>4251</w:t>
      </w:r>
      <w:r>
        <w:rPr>
          <w:rFonts w:hint="eastAsia"/>
          <w:bCs/>
          <w:sz w:val="24"/>
          <w:szCs w:val="24"/>
          <w:lang w:bidi="zh-CN"/>
        </w:rPr>
        <w:t>）测定，应符合企业标准或质量协议的规定。</w:t>
      </w:r>
    </w:p>
    <w:p w:rsidR="0086415F" w:rsidRDefault="00D01291">
      <w:pPr>
        <w:pStyle w:val="a5"/>
        <w:tabs>
          <w:tab w:val="left" w:pos="580"/>
        </w:tabs>
        <w:spacing w:line="360" w:lineRule="auto"/>
        <w:ind w:left="0" w:right="429"/>
        <w:rPr>
          <w:rFonts w:ascii="Times New Roman" w:hAnsi="Times New Roman" w:cs="Times New Roman"/>
          <w:b/>
          <w:bCs/>
        </w:rPr>
      </w:pPr>
      <w:r>
        <w:rPr>
          <w:rFonts w:ascii="Times New Roman" w:hAnsi="Times New Roman" w:cs="Times New Roman"/>
          <w:b/>
          <w:bCs/>
          <w:lang w:bidi="ar"/>
        </w:rPr>
        <w:t>4</w:t>
      </w:r>
      <w:r>
        <w:rPr>
          <w:rFonts w:ascii="Times New Roman" w:hAnsi="Times New Roman" w:cs="Times New Roman"/>
          <w:b/>
          <w:bCs/>
          <w:lang w:val="en-US" w:bidi="ar"/>
        </w:rPr>
        <w:t xml:space="preserve"> </w:t>
      </w:r>
      <w:r>
        <w:rPr>
          <w:rFonts w:ascii="Times New Roman" w:hAnsi="Times New Roman" w:cs="Times New Roman"/>
          <w:b/>
          <w:bCs/>
          <w:lang w:bidi="ar"/>
        </w:rPr>
        <w:t>包装与贮藏</w:t>
      </w:r>
    </w:p>
    <w:p w:rsidR="0086415F" w:rsidRDefault="00D01291">
      <w:pPr>
        <w:spacing w:line="360" w:lineRule="auto"/>
        <w:ind w:firstLineChars="200" w:firstLine="480"/>
        <w:rPr>
          <w:sz w:val="24"/>
          <w:szCs w:val="24"/>
          <w:lang w:bidi="ar"/>
        </w:rPr>
      </w:pPr>
      <w:r>
        <w:rPr>
          <w:sz w:val="24"/>
          <w:szCs w:val="24"/>
        </w:rPr>
        <w:t>外用气雾剂用金属罐</w:t>
      </w:r>
      <w:r>
        <w:rPr>
          <w:sz w:val="24"/>
          <w:szCs w:val="24"/>
          <w:lang w:bidi="ar"/>
        </w:rPr>
        <w:t>及组件的包装材料应符合药品包装的相关要求，包装应密封完整，包装整体需满足运输和贮藏过程的保护性能要求，以及药品、药包材生产质量管理要求。宜保存于干燥、清洁、通风处，</w:t>
      </w:r>
      <w:r>
        <w:rPr>
          <w:rFonts w:hint="eastAsia"/>
          <w:sz w:val="24"/>
          <w:szCs w:val="24"/>
          <w:lang w:bidi="ar"/>
        </w:rPr>
        <w:t>防止阳光直晒，不得挤压、不得重压。</w:t>
      </w:r>
      <w:r>
        <w:rPr>
          <w:sz w:val="24"/>
          <w:szCs w:val="24"/>
          <w:lang w:bidi="ar"/>
        </w:rPr>
        <w:t>。</w:t>
      </w:r>
    </w:p>
    <w:p w:rsidR="0086415F" w:rsidRDefault="00D01291">
      <w:pPr>
        <w:suppressLineNumbers/>
        <w:spacing w:line="360" w:lineRule="auto"/>
        <w:rPr>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137795</wp:posOffset>
                </wp:positionV>
                <wp:extent cx="5234940" cy="15240"/>
                <wp:effectExtent l="0" t="4445" r="3810" b="889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a:effectLst/>
                      </wps:spPr>
                      <wps:bodyPr/>
                    </wps:wsp>
                  </a:graphicData>
                </a:graphic>
              </wp:anchor>
            </w:drawing>
          </mc:Choice>
          <mc:Fallback>
            <w:pict>
              <v:shapetype w14:anchorId="212FC77E" id="_x0000_t32" coordsize="21600,21600" o:spt="32" o:oned="t" path="m,l21600,21600e" filled="f">
                <v:path arrowok="t" fillok="f" o:connecttype="none"/>
                <o:lock v:ext="edit" shapetype="t"/>
              </v:shapetype>
              <v:shape id="直接箭头连接符 1" o:spid="_x0000_s1026" type="#_x0000_t32" style="position:absolute;left:0;text-align:left;margin-left:.3pt;margin-top:10.85pt;width:41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"/>
            </w:pict>
          </mc:Fallback>
        </mc:AlternateContent>
      </w:r>
    </w:p>
    <w:p w:rsidR="0086415F" w:rsidRDefault="00D01291">
      <w:pPr>
        <w:pStyle w:val="a6"/>
        <w:suppressLineNumbers/>
        <w:spacing w:line="360" w:lineRule="auto"/>
        <w:rPr>
          <w:rFonts w:ascii="Times New Roman" w:hAnsi="Times New Roman" w:cs="Times New Roman"/>
          <w:sz w:val="24"/>
          <w:szCs w:val="24"/>
        </w:rPr>
      </w:pPr>
      <w:r>
        <w:rPr>
          <w:rFonts w:ascii="Times New Roman" w:hAnsi="Times New Roman" w:cs="Times New Roman"/>
          <w:sz w:val="24"/>
          <w:szCs w:val="24"/>
        </w:rPr>
        <w:t>起草单位：上海市食品药品包装材料测试所</w:t>
      </w:r>
      <w:r>
        <w:rPr>
          <w:rFonts w:ascii="Times New Roman" w:hAnsi="Times New Roman" w:cs="Times New Roman"/>
          <w:sz w:val="24"/>
          <w:szCs w:val="24"/>
        </w:rPr>
        <w:t xml:space="preserve">       </w:t>
      </w:r>
      <w:r>
        <w:rPr>
          <w:rFonts w:ascii="Times New Roman" w:hAnsi="Times New Roman" w:cs="Times New Roman"/>
          <w:sz w:val="24"/>
          <w:szCs w:val="24"/>
        </w:rPr>
        <w:t>联系电话：</w:t>
      </w:r>
      <w:r>
        <w:rPr>
          <w:rFonts w:ascii="Times New Roman" w:hAnsi="Times New Roman" w:cs="Times New Roman"/>
          <w:sz w:val="24"/>
          <w:szCs w:val="24"/>
        </w:rPr>
        <w:t>021-50798235</w:t>
      </w:r>
    </w:p>
    <w:p w:rsidR="0086415F" w:rsidRPr="00FC1CDB" w:rsidRDefault="00D01291" w:rsidP="00FC1CDB">
      <w:pPr>
        <w:pStyle w:val="a6"/>
        <w:suppressLineNumbers/>
        <w:spacing w:line="360" w:lineRule="auto"/>
        <w:rPr>
          <w:rFonts w:ascii="Times New Roman" w:hAnsi="Times New Roman" w:cs="Times New Roman"/>
          <w:sz w:val="24"/>
          <w:szCs w:val="24"/>
        </w:rPr>
      </w:pPr>
      <w:r>
        <w:rPr>
          <w:rFonts w:ascii="Times New Roman" w:hAnsi="Times New Roman" w:cs="Times New Roman"/>
          <w:sz w:val="24"/>
          <w:szCs w:val="24"/>
        </w:rPr>
        <w:t>参与单位：浙江省食品药品检验研究院，苏州工业园区汇毓医药包装技术研究院，上海佳田药用包装有限公司，广东欧亚包装有限公司</w:t>
      </w:r>
    </w:p>
    <w:p w:rsidR="00FC1CDB" w:rsidRDefault="00FC1CDB">
      <w:pPr>
        <w:suppressLineNumbers/>
        <w:spacing w:line="360" w:lineRule="auto"/>
        <w:jc w:val="center"/>
        <w:rPr>
          <w:rFonts w:eastAsia="方正公文黑体"/>
          <w:bCs/>
          <w:sz w:val="28"/>
          <w:szCs w:val="28"/>
        </w:rPr>
      </w:pPr>
    </w:p>
    <w:p w:rsidR="0086415F" w:rsidRDefault="00D01291">
      <w:pPr>
        <w:suppressLineNumbers/>
        <w:spacing w:line="360" w:lineRule="auto"/>
        <w:jc w:val="center"/>
        <w:rPr>
          <w:rFonts w:eastAsia="方正公文黑体"/>
          <w:bCs/>
          <w:sz w:val="28"/>
          <w:szCs w:val="28"/>
        </w:rPr>
      </w:pPr>
      <w:bookmarkStart w:id="0" w:name="_GoBack"/>
      <w:bookmarkEnd w:id="0"/>
      <w:r>
        <w:rPr>
          <w:rFonts w:eastAsia="方正公文黑体" w:hint="eastAsia"/>
          <w:bCs/>
          <w:sz w:val="28"/>
          <w:szCs w:val="28"/>
        </w:rPr>
        <w:t>外</w:t>
      </w:r>
      <w:r>
        <w:rPr>
          <w:rFonts w:eastAsia="方正公文黑体" w:hint="eastAsia"/>
          <w:bCs/>
          <w:sz w:val="28"/>
          <w:szCs w:val="28"/>
        </w:rPr>
        <w:t>用气雾剂用金属罐</w:t>
      </w:r>
      <w:r>
        <w:rPr>
          <w:rFonts w:eastAsia="方正公文黑体"/>
          <w:bCs/>
          <w:sz w:val="28"/>
          <w:szCs w:val="28"/>
        </w:rPr>
        <w:t>通则起草说明</w:t>
      </w:r>
    </w:p>
    <w:p w:rsidR="0086415F" w:rsidRDefault="00D01291">
      <w:pPr>
        <w:pStyle w:val="a5"/>
        <w:suppressLineNumbers/>
        <w:kinsoku w:val="0"/>
        <w:overflowPunct w:val="0"/>
        <w:spacing w:line="360" w:lineRule="auto"/>
        <w:ind w:left="0"/>
        <w:jc w:val="left"/>
        <w:rPr>
          <w:rFonts w:ascii="Times New Roman" w:hAnsi="Times New Roman" w:cs="Times New Roman"/>
          <w:kern w:val="0"/>
        </w:rPr>
      </w:pPr>
      <w:r>
        <w:rPr>
          <w:rFonts w:hint="eastAsia"/>
          <w:b/>
          <w:bCs/>
          <w:lang w:val="en-US" w:bidi="ar-SA"/>
        </w:rPr>
        <w:t>一、制修订的总体思路</w:t>
      </w:r>
    </w:p>
    <w:p w:rsidR="0086415F" w:rsidRDefault="00D01291">
      <w:pPr>
        <w:pStyle w:val="a5"/>
        <w:suppressLineNumbers/>
        <w:tabs>
          <w:tab w:val="left" w:pos="580"/>
        </w:tabs>
        <w:spacing w:line="360" w:lineRule="auto"/>
        <w:ind w:right="429" w:firstLineChars="200" w:firstLine="480"/>
        <w:jc w:val="left"/>
        <w:rPr>
          <w:rFonts w:ascii="Times New Roman" w:hAnsi="Times New Roman" w:cs="Times New Roman"/>
        </w:rPr>
      </w:pPr>
      <w:r>
        <w:rPr>
          <w:rFonts w:ascii="Times New Roman" w:hAnsi="Times New Roman" w:cs="Times New Roman"/>
        </w:rPr>
        <w:t>根据《中国药典》药包</w:t>
      </w:r>
      <w:proofErr w:type="gramStart"/>
      <w:r>
        <w:rPr>
          <w:rFonts w:ascii="Times New Roman" w:hAnsi="Times New Roman" w:cs="Times New Roman"/>
        </w:rPr>
        <w:t>材标准</w:t>
      </w:r>
      <w:proofErr w:type="gramEnd"/>
      <w:r>
        <w:rPr>
          <w:rFonts w:ascii="Times New Roman" w:hAnsi="Times New Roman" w:cs="Times New Roman"/>
        </w:rPr>
        <w:t>体系框架设计要求，主要参考</w:t>
      </w:r>
      <w:r>
        <w:rPr>
          <w:rFonts w:ascii="Times New Roman" w:hAnsi="Times New Roman" w:cs="Times New Roman"/>
        </w:rPr>
        <w:t>GB</w:t>
      </w:r>
      <w:r>
        <w:rPr>
          <w:rFonts w:ascii="Times New Roman" w:hAnsi="Times New Roman" w:cs="Times New Roman" w:hint="eastAsia"/>
          <w:lang w:val="en-US"/>
        </w:rPr>
        <w:t>/T</w:t>
      </w:r>
      <w:r>
        <w:rPr>
          <w:rFonts w:ascii="Times New Roman" w:hAnsi="Times New Roman" w:cs="Times New Roman"/>
        </w:rPr>
        <w:t>25164-2010 25.4mm</w:t>
      </w:r>
      <w:r>
        <w:rPr>
          <w:rFonts w:ascii="Times New Roman" w:hAnsi="Times New Roman" w:cs="Times New Roman"/>
        </w:rPr>
        <w:t>口径铝气雾罐、</w:t>
      </w:r>
      <w:r>
        <w:rPr>
          <w:rFonts w:ascii="Times New Roman" w:hAnsi="Times New Roman" w:cs="Times New Roman"/>
        </w:rPr>
        <w:t xml:space="preserve">GB 13042-2008 </w:t>
      </w:r>
      <w:r>
        <w:rPr>
          <w:rFonts w:ascii="Times New Roman" w:hAnsi="Times New Roman" w:cs="Times New Roman"/>
        </w:rPr>
        <w:t>包装容器</w:t>
      </w:r>
      <w:r>
        <w:rPr>
          <w:rFonts w:ascii="Times New Roman" w:hAnsi="Times New Roman" w:cs="Times New Roman"/>
        </w:rPr>
        <w:t xml:space="preserve"> </w:t>
      </w:r>
      <w:r>
        <w:rPr>
          <w:rFonts w:ascii="Times New Roman" w:hAnsi="Times New Roman" w:cs="Times New Roman"/>
        </w:rPr>
        <w:t>铁质气</w:t>
      </w:r>
      <w:r>
        <w:rPr>
          <w:rFonts w:ascii="Times New Roman" w:hAnsi="Times New Roman" w:cs="Times New Roman"/>
        </w:rPr>
        <w:lastRenderedPageBreak/>
        <w:t>雾罐、</w:t>
      </w:r>
      <w:r>
        <w:rPr>
          <w:rFonts w:ascii="Times New Roman" w:hAnsi="Times New Roman" w:cs="Times New Roman"/>
        </w:rPr>
        <w:t xml:space="preserve">BB/T 0006—2014 </w:t>
      </w:r>
      <w:r>
        <w:rPr>
          <w:rFonts w:ascii="Times New Roman" w:hAnsi="Times New Roman" w:cs="Times New Roman"/>
        </w:rPr>
        <w:t>包装容器</w:t>
      </w:r>
      <w:r>
        <w:rPr>
          <w:rFonts w:ascii="Times New Roman" w:hAnsi="Times New Roman" w:cs="Times New Roman"/>
        </w:rPr>
        <w:t>20mm</w:t>
      </w:r>
      <w:r>
        <w:rPr>
          <w:rFonts w:ascii="Times New Roman" w:hAnsi="Times New Roman" w:cs="Times New Roman"/>
        </w:rPr>
        <w:t>口径铝气雾罐、</w:t>
      </w:r>
      <w:r>
        <w:rPr>
          <w:rFonts w:ascii="Times New Roman" w:hAnsi="Times New Roman" w:cs="Times New Roman"/>
        </w:rPr>
        <w:t xml:space="preserve"> </w:t>
      </w:r>
      <w:r>
        <w:rPr>
          <w:rFonts w:ascii="Times New Roman" w:hAnsi="Times New Roman" w:cs="Times New Roman"/>
        </w:rPr>
        <w:t>欧洲气雾剂联合会</w:t>
      </w:r>
      <w:r>
        <w:rPr>
          <w:rFonts w:ascii="Times New Roman" w:hAnsi="Times New Roman" w:cs="Times New Roman" w:hint="eastAsia"/>
          <w:lang w:val="en-US"/>
        </w:rPr>
        <w:t>(</w:t>
      </w:r>
      <w:r>
        <w:rPr>
          <w:rFonts w:ascii="Times New Roman" w:hAnsi="Times New Roman" w:cs="Times New Roman"/>
        </w:rPr>
        <w:t>FEA</w:t>
      </w:r>
      <w:r>
        <w:rPr>
          <w:rFonts w:ascii="Times New Roman" w:hAnsi="Times New Roman" w:cs="Times New Roman" w:hint="eastAsia"/>
          <w:lang w:val="en-US"/>
        </w:rPr>
        <w:t>)</w:t>
      </w:r>
      <w:r>
        <w:rPr>
          <w:rFonts w:ascii="Times New Roman" w:hAnsi="Times New Roman" w:cs="Times New Roman"/>
        </w:rPr>
        <w:t>系列标准、</w:t>
      </w:r>
      <w:r>
        <w:rPr>
          <w:rFonts w:ascii="Times New Roman" w:hAnsi="Times New Roman" w:cs="Times New Roman"/>
        </w:rPr>
        <w:t xml:space="preserve"> GB4806.9</w:t>
      </w:r>
      <w:r>
        <w:rPr>
          <w:rFonts w:ascii="Times New Roman" w:hAnsi="Times New Roman" w:cs="Times New Roman"/>
        </w:rPr>
        <w:t>食品安全国家标准食品接触用金属材料及制品</w:t>
      </w:r>
      <w:r>
        <w:rPr>
          <w:rFonts w:ascii="Times New Roman" w:hAnsi="Times New Roman" w:cs="Times New Roman" w:hint="eastAsia"/>
        </w:rPr>
        <w:t>、</w:t>
      </w:r>
      <w:r>
        <w:rPr>
          <w:rFonts w:ascii="Times New Roman" w:hAnsi="Times New Roman" w:cs="Times New Roman"/>
        </w:rPr>
        <w:t>GB4806.</w:t>
      </w:r>
      <w:r>
        <w:rPr>
          <w:rFonts w:ascii="Times New Roman" w:hAnsi="Times New Roman" w:cs="Times New Roman"/>
          <w:lang w:val="en-US"/>
        </w:rPr>
        <w:t>10</w:t>
      </w:r>
      <w:r>
        <w:rPr>
          <w:rFonts w:ascii="Times New Roman" w:hAnsi="Times New Roman" w:cs="Times New Roman"/>
        </w:rPr>
        <w:t>食品安全国家标准</w:t>
      </w:r>
      <w:r>
        <w:rPr>
          <w:rFonts w:ascii="Times New Roman" w:hAnsi="Times New Roman" w:cs="Times New Roman"/>
        </w:rPr>
        <w:t xml:space="preserve"> </w:t>
      </w:r>
      <w:r>
        <w:rPr>
          <w:rFonts w:ascii="Times New Roman" w:hAnsi="Times New Roman" w:cs="Times New Roman"/>
        </w:rPr>
        <w:t>食品接触用涂料及涂层</w:t>
      </w:r>
      <w:r>
        <w:rPr>
          <w:rFonts w:ascii="Times New Roman" w:hAnsi="Times New Roman" w:cs="Times New Roman"/>
        </w:rPr>
        <w:t>等中收载的产品标准，聚焦安全、满足应用需求、在充分考虑国内外标准优缺点的基础上</w:t>
      </w:r>
      <w:r>
        <w:rPr>
          <w:rFonts w:ascii="Times New Roman" w:hAnsi="Times New Roman" w:cs="Times New Roman" w:hint="eastAsia"/>
        </w:rPr>
        <w:t>，</w:t>
      </w:r>
      <w:r>
        <w:rPr>
          <w:rFonts w:ascii="Times New Roman" w:hAnsi="Times New Roman" w:cs="Times New Roman"/>
          <w:lang w:val="en-US"/>
        </w:rPr>
        <w:t>同时广泛调研企业在实际中实际使用的产品标准及质量控制情况，</w:t>
      </w:r>
      <w:r>
        <w:rPr>
          <w:rFonts w:ascii="Times New Roman" w:hAnsi="Times New Roman" w:cs="Times New Roman"/>
        </w:rPr>
        <w:t>结合</w:t>
      </w:r>
      <w:r>
        <w:rPr>
          <w:rFonts w:ascii="Times New Roman" w:hAnsi="Times New Roman" w:cs="Times New Roman"/>
          <w:lang w:val="en-US"/>
        </w:rPr>
        <w:t>试验验证情况</w:t>
      </w:r>
      <w:r>
        <w:rPr>
          <w:rFonts w:ascii="Times New Roman" w:hAnsi="Times New Roman" w:cs="Times New Roman"/>
        </w:rPr>
        <w:t>的实践经验，制定本通则。</w:t>
      </w:r>
    </w:p>
    <w:p w:rsidR="0086415F" w:rsidRDefault="00D01291">
      <w:pPr>
        <w:pStyle w:val="a5"/>
        <w:numPr>
          <w:ilvl w:val="0"/>
          <w:numId w:val="1"/>
        </w:numPr>
        <w:suppressLineNumbers/>
        <w:kinsoku w:val="0"/>
        <w:overflowPunct w:val="0"/>
        <w:spacing w:line="360" w:lineRule="auto"/>
        <w:jc w:val="left"/>
        <w:rPr>
          <w:b/>
          <w:bCs/>
          <w:lang w:val="en-US" w:bidi="ar-SA"/>
        </w:rPr>
      </w:pPr>
      <w:r>
        <w:rPr>
          <w:rFonts w:hint="eastAsia"/>
          <w:b/>
          <w:bCs/>
          <w:lang w:val="en-US" w:bidi="ar-SA"/>
        </w:rPr>
        <w:t>标准项目情况</w:t>
      </w:r>
    </w:p>
    <w:tbl>
      <w:tblPr>
        <w:tblStyle w:val="af4"/>
        <w:tblW w:w="974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6711"/>
      </w:tblGrid>
      <w:tr w:rsidR="0086415F">
        <w:trPr>
          <w:trHeight w:val="376"/>
          <w:jc w:val="center"/>
        </w:trPr>
        <w:tc>
          <w:tcPr>
            <w:tcW w:w="3036" w:type="dxa"/>
            <w:tcBorders>
              <w:bottom w:val="single" w:sz="4" w:space="0" w:color="auto"/>
            </w:tcBorders>
          </w:tcPr>
          <w:p w:rsidR="0086415F" w:rsidRDefault="00D01291">
            <w:pPr>
              <w:pStyle w:val="af1"/>
              <w:jc w:val="center"/>
              <w:rPr>
                <w:rFonts w:ascii="Times New Roman" w:eastAsia="黑体" w:hAnsi="Times New Roman" w:cs="Times New Roman"/>
                <w:b/>
                <w:bCs/>
                <w:kern w:val="2"/>
                <w:sz w:val="21"/>
                <w:szCs w:val="21"/>
              </w:rPr>
            </w:pPr>
            <w:r>
              <w:rPr>
                <w:rFonts w:ascii="Times New Roman" w:hAnsi="Times New Roman" w:cs="Times New Roman"/>
                <w:b/>
                <w:bCs/>
                <w:color w:val="000000"/>
                <w:sz w:val="21"/>
                <w:szCs w:val="21"/>
              </w:rPr>
              <w:t>3.2</w:t>
            </w:r>
            <w:r>
              <w:rPr>
                <w:rFonts w:ascii="Times New Roman" w:hAnsi="Times New Roman" w:cs="Times New Roman"/>
                <w:b/>
                <w:bCs/>
                <w:color w:val="000000"/>
                <w:sz w:val="21"/>
                <w:szCs w:val="21"/>
              </w:rPr>
              <w:t>质量控制</w:t>
            </w:r>
          </w:p>
        </w:tc>
        <w:tc>
          <w:tcPr>
            <w:tcW w:w="6711" w:type="dxa"/>
            <w:tcBorders>
              <w:bottom w:val="single" w:sz="4" w:space="0" w:color="auto"/>
            </w:tcBorders>
          </w:tcPr>
          <w:p w:rsidR="0086415F" w:rsidRDefault="00D01291">
            <w:pPr>
              <w:pStyle w:val="af1"/>
              <w:jc w:val="center"/>
              <w:rPr>
                <w:rFonts w:ascii="Times New Roman" w:eastAsia="黑体" w:hAnsi="Times New Roman" w:cs="Times New Roman"/>
                <w:b/>
                <w:bCs/>
                <w:kern w:val="2"/>
                <w:sz w:val="21"/>
                <w:szCs w:val="21"/>
              </w:rPr>
            </w:pPr>
            <w:r>
              <w:rPr>
                <w:rFonts w:ascii="Times New Roman" w:hAnsi="Times New Roman" w:cs="Times New Roman"/>
                <w:b/>
                <w:bCs/>
                <w:color w:val="000000"/>
                <w:sz w:val="21"/>
                <w:szCs w:val="21"/>
              </w:rPr>
              <w:t>备注</w:t>
            </w:r>
          </w:p>
        </w:tc>
      </w:tr>
      <w:tr w:rsidR="0086415F">
        <w:trPr>
          <w:trHeight w:val="376"/>
          <w:jc w:val="center"/>
        </w:trPr>
        <w:tc>
          <w:tcPr>
            <w:tcW w:w="3036" w:type="dxa"/>
            <w:tcBorders>
              <w:top w:val="single" w:sz="4" w:space="0" w:color="auto"/>
              <w:tl2br w:val="nil"/>
              <w:tr2bl w:val="nil"/>
            </w:tcBorders>
          </w:tcPr>
          <w:p w:rsidR="0086415F" w:rsidRDefault="00D01291">
            <w:pPr>
              <w:pStyle w:val="af1"/>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3.2.1 </w:t>
            </w:r>
            <w:r>
              <w:rPr>
                <w:rFonts w:ascii="Times New Roman" w:hAnsi="Times New Roman" w:cs="Times New Roman"/>
                <w:color w:val="000000"/>
                <w:sz w:val="21"/>
                <w:szCs w:val="21"/>
              </w:rPr>
              <w:t>外观</w:t>
            </w:r>
          </w:p>
        </w:tc>
        <w:tc>
          <w:tcPr>
            <w:tcW w:w="6711" w:type="dxa"/>
            <w:tcBorders>
              <w:top w:val="single" w:sz="4" w:space="0" w:color="auto"/>
              <w:tl2br w:val="nil"/>
              <w:tr2bl w:val="nil"/>
            </w:tcBorders>
          </w:tcPr>
          <w:p w:rsidR="0086415F" w:rsidRDefault="00D01291">
            <w:pPr>
              <w:pStyle w:val="af1"/>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整合、目视</w:t>
            </w:r>
          </w:p>
        </w:tc>
      </w:tr>
      <w:tr w:rsidR="0086415F">
        <w:trPr>
          <w:trHeight w:val="730"/>
          <w:jc w:val="center"/>
        </w:trPr>
        <w:tc>
          <w:tcPr>
            <w:tcW w:w="3036" w:type="dxa"/>
            <w:tcBorders>
              <w:tl2br w:val="nil"/>
              <w:tr2bl w:val="nil"/>
            </w:tcBorders>
          </w:tcPr>
          <w:p w:rsidR="0086415F" w:rsidRDefault="00D01291">
            <w:pPr>
              <w:pStyle w:val="af1"/>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3.2.2 </w:t>
            </w:r>
            <w:r>
              <w:rPr>
                <w:rFonts w:ascii="Times New Roman" w:hAnsi="Times New Roman" w:cs="Times New Roman"/>
                <w:color w:val="000000"/>
                <w:sz w:val="21"/>
                <w:szCs w:val="21"/>
              </w:rPr>
              <w:t>金属罐耐压性能</w:t>
            </w:r>
          </w:p>
        </w:tc>
        <w:tc>
          <w:tcPr>
            <w:tcW w:w="6711" w:type="dxa"/>
            <w:tcBorders>
              <w:tl2br w:val="nil"/>
              <w:tr2bl w:val="nil"/>
            </w:tcBorders>
          </w:tcPr>
          <w:p w:rsidR="0086415F" w:rsidRDefault="00D01291">
            <w:pPr>
              <w:pStyle w:val="af1"/>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参考</w:t>
            </w:r>
            <w:r>
              <w:rPr>
                <w:rFonts w:ascii="Times New Roman" w:hAnsi="Times New Roman" w:cs="Times New Roman"/>
                <w:color w:val="000000"/>
                <w:sz w:val="21"/>
                <w:szCs w:val="21"/>
              </w:rPr>
              <w:t xml:space="preserve">GB/T 25164-2010 </w:t>
            </w:r>
            <w:r>
              <w:rPr>
                <w:rFonts w:ascii="Times New Roman" w:hAnsi="Times New Roman" w:cs="Times New Roman"/>
                <w:color w:val="000000"/>
                <w:sz w:val="21"/>
                <w:szCs w:val="21"/>
              </w:rPr>
              <w:t>《包装容器</w:t>
            </w:r>
            <w:r>
              <w:rPr>
                <w:rFonts w:ascii="Times New Roman" w:hAnsi="Times New Roman" w:cs="Times New Roman"/>
                <w:color w:val="000000"/>
                <w:sz w:val="21"/>
                <w:szCs w:val="21"/>
              </w:rPr>
              <w:t> 25.4mm</w:t>
            </w:r>
            <w:r>
              <w:rPr>
                <w:rFonts w:ascii="Times New Roman" w:hAnsi="Times New Roman" w:cs="Times New Roman"/>
                <w:color w:val="000000"/>
                <w:sz w:val="21"/>
                <w:szCs w:val="21"/>
              </w:rPr>
              <w:t>口径铝气雾罐》等</w:t>
            </w:r>
          </w:p>
        </w:tc>
      </w:tr>
      <w:tr w:rsidR="0086415F">
        <w:trPr>
          <w:trHeight w:val="730"/>
          <w:jc w:val="center"/>
        </w:trPr>
        <w:tc>
          <w:tcPr>
            <w:tcW w:w="3036" w:type="dxa"/>
            <w:tcBorders>
              <w:tl2br w:val="nil"/>
              <w:tr2bl w:val="nil"/>
            </w:tcBorders>
          </w:tcPr>
          <w:p w:rsidR="0086415F" w:rsidRDefault="00D01291">
            <w:pPr>
              <w:pStyle w:val="af1"/>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3.2.3 </w:t>
            </w:r>
            <w:r>
              <w:rPr>
                <w:rFonts w:ascii="Times New Roman" w:hAnsi="Times New Roman" w:cs="Times New Roman"/>
                <w:color w:val="000000"/>
                <w:sz w:val="21"/>
                <w:szCs w:val="21"/>
              </w:rPr>
              <w:t>内涂层附着力</w:t>
            </w:r>
          </w:p>
        </w:tc>
        <w:tc>
          <w:tcPr>
            <w:tcW w:w="6711" w:type="dxa"/>
            <w:tcBorders>
              <w:tl2br w:val="nil"/>
              <w:tr2bl w:val="nil"/>
            </w:tcBorders>
          </w:tcPr>
          <w:p w:rsidR="0086415F" w:rsidRDefault="00D01291">
            <w:pPr>
              <w:pStyle w:val="af1"/>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参考</w:t>
            </w:r>
            <w:r>
              <w:rPr>
                <w:rFonts w:ascii="Times New Roman" w:hAnsi="Times New Roman" w:cs="Times New Roman"/>
                <w:color w:val="000000"/>
                <w:sz w:val="21"/>
                <w:szCs w:val="21"/>
              </w:rPr>
              <w:t>GB/T 25164-2010</w:t>
            </w:r>
            <w:r>
              <w:rPr>
                <w:rFonts w:ascii="Times New Roman" w:hAnsi="Times New Roman" w:cs="Times New Roman"/>
                <w:color w:val="000000"/>
                <w:sz w:val="21"/>
                <w:szCs w:val="21"/>
              </w:rPr>
              <w:t>《包装容器</w:t>
            </w:r>
            <w:r>
              <w:rPr>
                <w:rFonts w:ascii="Times New Roman" w:hAnsi="Times New Roman" w:cs="Times New Roman"/>
                <w:color w:val="000000"/>
                <w:sz w:val="21"/>
                <w:szCs w:val="21"/>
              </w:rPr>
              <w:t> 25.4mm</w:t>
            </w:r>
            <w:r>
              <w:rPr>
                <w:rFonts w:ascii="Times New Roman" w:hAnsi="Times New Roman" w:cs="Times New Roman"/>
                <w:color w:val="000000"/>
                <w:sz w:val="21"/>
                <w:szCs w:val="21"/>
              </w:rPr>
              <w:t>口径铝气雾罐》等</w:t>
            </w:r>
          </w:p>
        </w:tc>
      </w:tr>
      <w:tr w:rsidR="0086415F">
        <w:trPr>
          <w:trHeight w:val="742"/>
          <w:jc w:val="center"/>
        </w:trPr>
        <w:tc>
          <w:tcPr>
            <w:tcW w:w="3036" w:type="dxa"/>
            <w:tcBorders>
              <w:tl2br w:val="nil"/>
              <w:tr2bl w:val="nil"/>
            </w:tcBorders>
          </w:tcPr>
          <w:p w:rsidR="0086415F" w:rsidRDefault="00D01291">
            <w:pPr>
              <w:pStyle w:val="af1"/>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3.2.4 </w:t>
            </w:r>
            <w:r>
              <w:rPr>
                <w:rFonts w:ascii="Times New Roman" w:hAnsi="Times New Roman" w:cs="Times New Roman"/>
                <w:color w:val="000000"/>
                <w:sz w:val="21"/>
                <w:szCs w:val="21"/>
              </w:rPr>
              <w:t>外涂层硬度</w:t>
            </w:r>
          </w:p>
        </w:tc>
        <w:tc>
          <w:tcPr>
            <w:tcW w:w="6711" w:type="dxa"/>
            <w:tcBorders>
              <w:tl2br w:val="nil"/>
              <w:tr2bl w:val="nil"/>
            </w:tcBorders>
          </w:tcPr>
          <w:p w:rsidR="0086415F" w:rsidRDefault="00D01291">
            <w:pPr>
              <w:pStyle w:val="af1"/>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参考</w:t>
            </w:r>
            <w:r>
              <w:rPr>
                <w:rFonts w:ascii="Times New Roman" w:hAnsi="Times New Roman" w:cs="Times New Roman"/>
                <w:color w:val="000000"/>
                <w:sz w:val="21"/>
                <w:szCs w:val="21"/>
              </w:rPr>
              <w:t>GB/T 25164-2010</w:t>
            </w:r>
            <w:r>
              <w:rPr>
                <w:rFonts w:ascii="Times New Roman" w:hAnsi="Times New Roman" w:cs="Times New Roman"/>
                <w:color w:val="000000"/>
                <w:sz w:val="21"/>
                <w:szCs w:val="21"/>
              </w:rPr>
              <w:t>《包装容器</w:t>
            </w:r>
            <w:r>
              <w:rPr>
                <w:rFonts w:ascii="Times New Roman" w:hAnsi="Times New Roman" w:cs="Times New Roman"/>
                <w:color w:val="000000"/>
                <w:sz w:val="21"/>
                <w:szCs w:val="21"/>
              </w:rPr>
              <w:t> 25.4mm</w:t>
            </w:r>
            <w:r>
              <w:rPr>
                <w:rFonts w:ascii="Times New Roman" w:hAnsi="Times New Roman" w:cs="Times New Roman"/>
                <w:color w:val="000000"/>
                <w:sz w:val="21"/>
                <w:szCs w:val="21"/>
              </w:rPr>
              <w:t>口径铝气雾罐》等</w:t>
            </w:r>
          </w:p>
        </w:tc>
      </w:tr>
      <w:tr w:rsidR="0086415F">
        <w:trPr>
          <w:trHeight w:val="742"/>
          <w:jc w:val="center"/>
        </w:trPr>
        <w:tc>
          <w:tcPr>
            <w:tcW w:w="3036" w:type="dxa"/>
            <w:tcBorders>
              <w:tl2br w:val="nil"/>
              <w:tr2bl w:val="nil"/>
            </w:tcBorders>
          </w:tcPr>
          <w:p w:rsidR="0086415F" w:rsidRDefault="00D01291">
            <w:pPr>
              <w:pStyle w:val="af1"/>
              <w:jc w:val="center"/>
              <w:rPr>
                <w:rFonts w:ascii="Times New Roman" w:hAnsi="Times New Roman" w:cs="Times New Roman"/>
                <w:color w:val="000000"/>
                <w:sz w:val="21"/>
                <w:szCs w:val="21"/>
              </w:rPr>
            </w:pPr>
            <w:r>
              <w:rPr>
                <w:rFonts w:ascii="Times New Roman" w:hAnsi="Times New Roman" w:cs="Times New Roman"/>
                <w:color w:val="000000"/>
                <w:sz w:val="21"/>
                <w:szCs w:val="21"/>
              </w:rPr>
              <w:t>3.2.5</w:t>
            </w:r>
            <w:r>
              <w:rPr>
                <w:rFonts w:ascii="Times New Roman" w:hAnsi="Times New Roman" w:cs="Times New Roman"/>
                <w:color w:val="000000"/>
                <w:sz w:val="21"/>
                <w:szCs w:val="21"/>
              </w:rPr>
              <w:t>双</w:t>
            </w:r>
            <w:proofErr w:type="gramStart"/>
            <w:r>
              <w:rPr>
                <w:rFonts w:ascii="Times New Roman" w:hAnsi="Times New Roman" w:cs="Times New Roman"/>
                <w:color w:val="000000"/>
                <w:sz w:val="21"/>
                <w:szCs w:val="21"/>
              </w:rPr>
              <w:t>酚</w:t>
            </w:r>
            <w:proofErr w:type="gramEnd"/>
            <w:r>
              <w:rPr>
                <w:rFonts w:ascii="Times New Roman" w:hAnsi="Times New Roman" w:cs="Times New Roman"/>
                <w:color w:val="000000"/>
                <w:sz w:val="21"/>
                <w:szCs w:val="21"/>
              </w:rPr>
              <w:t>A</w:t>
            </w:r>
            <w:r>
              <w:rPr>
                <w:rFonts w:ascii="Times New Roman" w:hAnsi="Times New Roman" w:cs="Times New Roman"/>
                <w:color w:val="000000"/>
                <w:sz w:val="21"/>
                <w:szCs w:val="21"/>
              </w:rPr>
              <w:t>迁移量</w:t>
            </w:r>
          </w:p>
        </w:tc>
        <w:tc>
          <w:tcPr>
            <w:tcW w:w="6711" w:type="dxa"/>
            <w:tcBorders>
              <w:tl2br w:val="nil"/>
              <w:tr2bl w:val="nil"/>
            </w:tcBorders>
          </w:tcPr>
          <w:p w:rsidR="0086415F" w:rsidRDefault="00D01291">
            <w:pPr>
              <w:pStyle w:val="af1"/>
              <w:jc w:val="center"/>
              <w:rPr>
                <w:rFonts w:ascii="Times New Roman" w:hAnsi="Times New Roman" w:cs="Times New Roman"/>
                <w:color w:val="000000"/>
                <w:sz w:val="21"/>
                <w:szCs w:val="21"/>
              </w:rPr>
            </w:pPr>
            <w:r>
              <w:rPr>
                <w:rFonts w:ascii="Times New Roman" w:hAnsi="Times New Roman" w:cs="Times New Roman"/>
                <w:color w:val="000000"/>
                <w:sz w:val="21"/>
                <w:szCs w:val="21"/>
              </w:rPr>
              <w:t>环氧酚醛树脂类涂层涂料参考</w:t>
            </w:r>
            <w:r>
              <w:rPr>
                <w:rFonts w:ascii="Times New Roman" w:hAnsi="Times New Roman" w:cs="Times New Roman"/>
                <w:color w:val="000000"/>
                <w:sz w:val="21"/>
                <w:szCs w:val="21"/>
              </w:rPr>
              <w:t>GB4806.10-2016</w:t>
            </w:r>
          </w:p>
        </w:tc>
      </w:tr>
      <w:tr w:rsidR="0086415F">
        <w:trPr>
          <w:trHeight w:val="742"/>
          <w:jc w:val="center"/>
        </w:trPr>
        <w:tc>
          <w:tcPr>
            <w:tcW w:w="3036" w:type="dxa"/>
            <w:tcBorders>
              <w:tl2br w:val="nil"/>
              <w:tr2bl w:val="nil"/>
            </w:tcBorders>
          </w:tcPr>
          <w:p w:rsidR="0086415F" w:rsidRDefault="00D01291">
            <w:pPr>
              <w:pStyle w:val="af1"/>
              <w:jc w:val="center"/>
              <w:rPr>
                <w:rFonts w:ascii="Times New Roman" w:hAnsi="Times New Roman" w:cs="Times New Roman"/>
                <w:color w:val="000000"/>
                <w:sz w:val="21"/>
                <w:szCs w:val="21"/>
              </w:rPr>
            </w:pPr>
            <w:r>
              <w:rPr>
                <w:rFonts w:ascii="Times New Roman" w:hAnsi="Times New Roman" w:cs="Times New Roman"/>
                <w:color w:val="000000"/>
                <w:sz w:val="21"/>
                <w:szCs w:val="21"/>
              </w:rPr>
              <w:t>3.2.6</w:t>
            </w:r>
            <w:r>
              <w:rPr>
                <w:rFonts w:ascii="Times New Roman" w:hAnsi="Times New Roman" w:cs="Times New Roman"/>
                <w:color w:val="000000"/>
                <w:sz w:val="21"/>
                <w:szCs w:val="21"/>
              </w:rPr>
              <w:t>甲醛迁移量</w:t>
            </w:r>
          </w:p>
        </w:tc>
        <w:tc>
          <w:tcPr>
            <w:tcW w:w="6711" w:type="dxa"/>
            <w:tcBorders>
              <w:tl2br w:val="nil"/>
              <w:tr2bl w:val="nil"/>
            </w:tcBorders>
          </w:tcPr>
          <w:p w:rsidR="0086415F" w:rsidRDefault="00D01291">
            <w:pPr>
              <w:pStyle w:val="af1"/>
              <w:jc w:val="center"/>
              <w:rPr>
                <w:rFonts w:ascii="Times New Roman" w:hAnsi="Times New Roman" w:cs="Times New Roman"/>
                <w:color w:val="000000"/>
                <w:sz w:val="21"/>
                <w:szCs w:val="21"/>
              </w:rPr>
            </w:pPr>
            <w:r>
              <w:rPr>
                <w:rFonts w:ascii="Times New Roman" w:hAnsi="Times New Roman" w:cs="Times New Roman"/>
                <w:color w:val="000000"/>
                <w:sz w:val="21"/>
                <w:szCs w:val="21"/>
              </w:rPr>
              <w:t>环氧酚醛树脂类涂层涂料参考</w:t>
            </w:r>
            <w:r>
              <w:rPr>
                <w:rFonts w:ascii="Times New Roman" w:hAnsi="Times New Roman" w:cs="Times New Roman"/>
                <w:color w:val="000000"/>
                <w:sz w:val="21"/>
                <w:szCs w:val="21"/>
              </w:rPr>
              <w:t>GB4806.10-2016</w:t>
            </w:r>
          </w:p>
        </w:tc>
      </w:tr>
      <w:tr w:rsidR="0086415F">
        <w:trPr>
          <w:trHeight w:val="742"/>
          <w:jc w:val="center"/>
        </w:trPr>
        <w:tc>
          <w:tcPr>
            <w:tcW w:w="3036" w:type="dxa"/>
            <w:tcBorders>
              <w:tl2br w:val="nil"/>
              <w:tr2bl w:val="nil"/>
            </w:tcBorders>
          </w:tcPr>
          <w:p w:rsidR="0086415F" w:rsidRDefault="00D01291">
            <w:pPr>
              <w:pStyle w:val="af1"/>
              <w:jc w:val="center"/>
              <w:rPr>
                <w:rFonts w:ascii="Times New Roman" w:hAnsi="Times New Roman" w:cs="Times New Roman"/>
                <w:color w:val="000000"/>
                <w:sz w:val="21"/>
                <w:szCs w:val="21"/>
              </w:rPr>
            </w:pPr>
            <w:r>
              <w:rPr>
                <w:rFonts w:ascii="Times New Roman" w:hAnsi="Times New Roman" w:cs="Times New Roman"/>
                <w:color w:val="000000"/>
                <w:sz w:val="21"/>
                <w:szCs w:val="21"/>
              </w:rPr>
              <w:t>3.2.7 </w:t>
            </w:r>
            <w:r>
              <w:rPr>
                <w:rFonts w:ascii="Times New Roman" w:hAnsi="Times New Roman" w:cs="Times New Roman"/>
                <w:color w:val="000000"/>
                <w:sz w:val="21"/>
                <w:szCs w:val="21"/>
              </w:rPr>
              <w:t>对苯二甲酸迁移量</w:t>
            </w:r>
          </w:p>
        </w:tc>
        <w:tc>
          <w:tcPr>
            <w:tcW w:w="6711" w:type="dxa"/>
            <w:tcBorders>
              <w:tl2br w:val="nil"/>
              <w:tr2bl w:val="nil"/>
            </w:tcBorders>
          </w:tcPr>
          <w:p w:rsidR="0086415F" w:rsidRDefault="00D01291">
            <w:pPr>
              <w:pStyle w:val="af1"/>
              <w:jc w:val="center"/>
              <w:rPr>
                <w:rFonts w:ascii="Times New Roman" w:hAnsi="Times New Roman" w:cs="Times New Roman"/>
                <w:color w:val="000000"/>
                <w:sz w:val="21"/>
                <w:szCs w:val="21"/>
              </w:rPr>
            </w:pPr>
            <w:r>
              <w:rPr>
                <w:rFonts w:ascii="Times New Roman" w:hAnsi="Times New Roman" w:cs="Times New Roman"/>
                <w:color w:val="000000"/>
                <w:sz w:val="21"/>
                <w:szCs w:val="21"/>
              </w:rPr>
              <w:t>聚酯涂料</w:t>
            </w:r>
            <w:r>
              <w:rPr>
                <w:rFonts w:ascii="Times New Roman" w:hAnsi="Times New Roman" w:cs="Times New Roman" w:hint="eastAsia"/>
                <w:color w:val="000000"/>
                <w:sz w:val="21"/>
                <w:szCs w:val="21"/>
              </w:rPr>
              <w:t>单体迁移</w:t>
            </w:r>
            <w:r>
              <w:rPr>
                <w:rFonts w:ascii="Times New Roman" w:hAnsi="Times New Roman" w:cs="Times New Roman"/>
                <w:color w:val="000000"/>
                <w:sz w:val="21"/>
                <w:szCs w:val="21"/>
              </w:rPr>
              <w:t>参考</w:t>
            </w:r>
            <w:r>
              <w:rPr>
                <w:rFonts w:ascii="Times New Roman" w:hAnsi="Times New Roman" w:cs="Times New Roman"/>
                <w:color w:val="000000"/>
                <w:sz w:val="21"/>
                <w:szCs w:val="21"/>
              </w:rPr>
              <w:t>GB4806.10-2016</w:t>
            </w:r>
          </w:p>
        </w:tc>
      </w:tr>
      <w:tr w:rsidR="0086415F">
        <w:trPr>
          <w:trHeight w:val="742"/>
          <w:jc w:val="center"/>
        </w:trPr>
        <w:tc>
          <w:tcPr>
            <w:tcW w:w="3036" w:type="dxa"/>
            <w:tcBorders>
              <w:tl2br w:val="nil"/>
              <w:tr2bl w:val="nil"/>
            </w:tcBorders>
          </w:tcPr>
          <w:p w:rsidR="0086415F" w:rsidRDefault="00D01291">
            <w:pPr>
              <w:pStyle w:val="af1"/>
              <w:jc w:val="center"/>
              <w:rPr>
                <w:rFonts w:ascii="Times New Roman" w:hAnsi="Times New Roman" w:cs="Times New Roman"/>
                <w:color w:val="000000"/>
                <w:sz w:val="21"/>
                <w:szCs w:val="21"/>
              </w:rPr>
            </w:pPr>
            <w:r>
              <w:rPr>
                <w:rFonts w:ascii="Times New Roman" w:hAnsi="Times New Roman" w:cs="Times New Roman"/>
                <w:color w:val="000000"/>
                <w:sz w:val="21"/>
                <w:szCs w:val="21"/>
              </w:rPr>
              <w:t>3.2.8</w:t>
            </w:r>
            <w:r>
              <w:rPr>
                <w:rFonts w:ascii="Times New Roman" w:hAnsi="Times New Roman" w:cs="Times New Roman" w:hint="eastAsia"/>
                <w:color w:val="000000"/>
                <w:sz w:val="21"/>
                <w:szCs w:val="21"/>
              </w:rPr>
              <w:t>丁</w:t>
            </w:r>
            <w:r>
              <w:rPr>
                <w:rFonts w:ascii="Times New Roman" w:hAnsi="Times New Roman" w:cs="Times New Roman"/>
                <w:color w:val="000000"/>
                <w:sz w:val="21"/>
                <w:szCs w:val="21"/>
              </w:rPr>
              <w:t>二醇迁移量</w:t>
            </w:r>
          </w:p>
        </w:tc>
        <w:tc>
          <w:tcPr>
            <w:tcW w:w="6711" w:type="dxa"/>
            <w:tcBorders>
              <w:tl2br w:val="nil"/>
              <w:tr2bl w:val="nil"/>
            </w:tcBorders>
          </w:tcPr>
          <w:p w:rsidR="0086415F" w:rsidRDefault="00D01291">
            <w:pPr>
              <w:pStyle w:val="af1"/>
              <w:jc w:val="center"/>
              <w:rPr>
                <w:rFonts w:ascii="Times New Roman" w:hAnsi="Times New Roman" w:cs="Times New Roman"/>
                <w:color w:val="000000"/>
                <w:sz w:val="21"/>
                <w:szCs w:val="21"/>
              </w:rPr>
            </w:pPr>
            <w:r>
              <w:rPr>
                <w:rFonts w:ascii="Times New Roman" w:hAnsi="Times New Roman" w:cs="Times New Roman"/>
                <w:color w:val="000000"/>
                <w:sz w:val="21"/>
                <w:szCs w:val="21"/>
              </w:rPr>
              <w:t>聚酯涂料</w:t>
            </w:r>
            <w:r>
              <w:rPr>
                <w:rFonts w:ascii="Times New Roman" w:hAnsi="Times New Roman" w:cs="Times New Roman" w:hint="eastAsia"/>
                <w:color w:val="000000"/>
                <w:sz w:val="21"/>
                <w:szCs w:val="21"/>
              </w:rPr>
              <w:t>单体迁移</w:t>
            </w:r>
            <w:r>
              <w:rPr>
                <w:rFonts w:ascii="Times New Roman" w:hAnsi="Times New Roman" w:cs="Times New Roman"/>
                <w:color w:val="000000"/>
                <w:sz w:val="21"/>
                <w:szCs w:val="21"/>
              </w:rPr>
              <w:t>参考</w:t>
            </w:r>
            <w:r>
              <w:rPr>
                <w:rFonts w:ascii="Times New Roman" w:hAnsi="Times New Roman" w:cs="Times New Roman"/>
                <w:color w:val="000000"/>
                <w:sz w:val="21"/>
                <w:szCs w:val="21"/>
              </w:rPr>
              <w:t>GB4806.10-2016</w:t>
            </w:r>
          </w:p>
        </w:tc>
      </w:tr>
      <w:tr w:rsidR="0086415F">
        <w:trPr>
          <w:trHeight w:val="742"/>
          <w:jc w:val="center"/>
        </w:trPr>
        <w:tc>
          <w:tcPr>
            <w:tcW w:w="3036" w:type="dxa"/>
            <w:tcBorders>
              <w:tl2br w:val="nil"/>
              <w:tr2bl w:val="nil"/>
            </w:tcBorders>
          </w:tcPr>
          <w:p w:rsidR="0086415F" w:rsidRDefault="00D01291">
            <w:pPr>
              <w:widowControl/>
              <w:overflowPunct w:val="0"/>
              <w:adjustRightInd w:val="0"/>
              <w:snapToGrid w:val="0"/>
              <w:spacing w:line="360" w:lineRule="auto"/>
              <w:jc w:val="center"/>
              <w:rPr>
                <w:color w:val="000000"/>
                <w:szCs w:val="21"/>
              </w:rPr>
            </w:pPr>
            <w:r>
              <w:rPr>
                <w:rFonts w:hint="eastAsia"/>
                <w:color w:val="000000"/>
                <w:szCs w:val="21"/>
              </w:rPr>
              <w:t>3.2.9</w:t>
            </w:r>
            <w:r>
              <w:rPr>
                <w:rFonts w:hint="eastAsia"/>
                <w:szCs w:val="21"/>
                <w:lang w:bidi="zh-CN"/>
              </w:rPr>
              <w:t xml:space="preserve"> </w:t>
            </w:r>
            <w:r>
              <w:rPr>
                <w:rFonts w:hint="eastAsia"/>
                <w:szCs w:val="21"/>
                <w:lang w:bidi="zh-CN"/>
              </w:rPr>
              <w:t>己内酰胺</w:t>
            </w:r>
            <w:r>
              <w:rPr>
                <w:rFonts w:hint="eastAsia"/>
                <w:szCs w:val="21"/>
              </w:rPr>
              <w:t>迁移量</w:t>
            </w:r>
          </w:p>
        </w:tc>
        <w:tc>
          <w:tcPr>
            <w:tcW w:w="6711" w:type="dxa"/>
            <w:tcBorders>
              <w:tl2br w:val="nil"/>
              <w:tr2bl w:val="nil"/>
            </w:tcBorders>
          </w:tcPr>
          <w:p w:rsidR="0086415F" w:rsidRDefault="00D01291">
            <w:pPr>
              <w:pStyle w:val="af1"/>
              <w:jc w:val="center"/>
              <w:rPr>
                <w:rFonts w:ascii="Times New Roman" w:hAnsi="Times New Roman" w:cs="Times New Roman"/>
                <w:color w:val="000000"/>
                <w:sz w:val="21"/>
                <w:szCs w:val="21"/>
              </w:rPr>
            </w:pPr>
            <w:r>
              <w:rPr>
                <w:rFonts w:ascii="Times New Roman" w:hAnsi="Times New Roman" w:cs="Times New Roman"/>
                <w:color w:val="000000"/>
                <w:sz w:val="21"/>
                <w:szCs w:val="21"/>
              </w:rPr>
              <w:t>聚酯涂料</w:t>
            </w:r>
            <w:r>
              <w:rPr>
                <w:rFonts w:ascii="Times New Roman" w:hAnsi="Times New Roman" w:cs="Times New Roman" w:hint="eastAsia"/>
                <w:color w:val="000000"/>
                <w:sz w:val="21"/>
                <w:szCs w:val="21"/>
              </w:rPr>
              <w:t>单体迁移</w:t>
            </w:r>
            <w:r>
              <w:rPr>
                <w:rFonts w:ascii="Times New Roman" w:hAnsi="Times New Roman" w:cs="Times New Roman"/>
                <w:color w:val="000000"/>
                <w:sz w:val="21"/>
                <w:szCs w:val="21"/>
              </w:rPr>
              <w:t>参考</w:t>
            </w:r>
            <w:r>
              <w:rPr>
                <w:rFonts w:ascii="Times New Roman" w:hAnsi="Times New Roman" w:cs="Times New Roman"/>
                <w:color w:val="000000"/>
                <w:sz w:val="21"/>
                <w:szCs w:val="21"/>
              </w:rPr>
              <w:t>GB4806.10-2016</w:t>
            </w:r>
          </w:p>
        </w:tc>
      </w:tr>
    </w:tbl>
    <w:p w:rsidR="0086415F" w:rsidRDefault="00D01291">
      <w:pPr>
        <w:pStyle w:val="a5"/>
        <w:suppressLineNumbers/>
        <w:kinsoku w:val="0"/>
        <w:overflowPunct w:val="0"/>
        <w:spacing w:line="360" w:lineRule="auto"/>
        <w:ind w:left="0"/>
        <w:jc w:val="left"/>
        <w:rPr>
          <w:b/>
          <w:bCs/>
          <w:lang w:val="en-US" w:bidi="ar-SA"/>
        </w:rPr>
      </w:pPr>
      <w:r>
        <w:rPr>
          <w:rFonts w:ascii="Times New Roman" w:eastAsia="黑体" w:hAnsi="Times New Roman" w:cs="Times New Roman" w:hint="eastAsia"/>
          <w:b/>
          <w:bCs/>
          <w:lang w:val="en-US" w:bidi="ar-SA"/>
        </w:rPr>
        <w:t>三</w:t>
      </w:r>
      <w:r>
        <w:rPr>
          <w:rFonts w:ascii="Times New Roman" w:eastAsia="黑体" w:hAnsi="Times New Roman" w:cs="Times New Roman"/>
          <w:b/>
          <w:bCs/>
          <w:lang w:val="en-US" w:bidi="ar-SA"/>
        </w:rPr>
        <w:t>、</w:t>
      </w:r>
      <w:r>
        <w:rPr>
          <w:rFonts w:hint="eastAsia"/>
          <w:b/>
          <w:bCs/>
          <w:lang w:val="en-US" w:bidi="ar-SA"/>
        </w:rPr>
        <w:t>、需重点说明的问题</w:t>
      </w:r>
    </w:p>
    <w:p w:rsidR="0086415F" w:rsidRDefault="00D01291">
      <w:pPr>
        <w:pStyle w:val="a6"/>
        <w:suppressLineNumbers/>
        <w:spacing w:line="360" w:lineRule="auto"/>
        <w:jc w:val="left"/>
        <w:rPr>
          <w:rFonts w:ascii="Times New Roman" w:hAnsi="Times New Roman" w:cs="Times New Roman"/>
          <w:bCs/>
          <w:sz w:val="24"/>
          <w:szCs w:val="24"/>
        </w:rPr>
      </w:pPr>
      <w:r>
        <w:rPr>
          <w:rFonts w:ascii="Times New Roman" w:hAnsi="Times New Roman" w:cs="Times New Roman"/>
          <w:sz w:val="24"/>
          <w:szCs w:val="24"/>
        </w:rPr>
        <w:t xml:space="preserve">1. </w:t>
      </w:r>
      <w:r>
        <w:rPr>
          <w:rFonts w:ascii="Times New Roman" w:hAnsi="Times New Roman" w:cs="Times New Roman"/>
          <w:bCs/>
          <w:sz w:val="24"/>
          <w:szCs w:val="24"/>
        </w:rPr>
        <w:t>双酚</w:t>
      </w:r>
      <w:r>
        <w:rPr>
          <w:rFonts w:ascii="Times New Roman" w:hAnsi="Times New Roman" w:cs="Times New Roman"/>
          <w:bCs/>
          <w:sz w:val="24"/>
          <w:szCs w:val="24"/>
        </w:rPr>
        <w:t>A</w:t>
      </w:r>
      <w:r>
        <w:rPr>
          <w:rFonts w:ascii="Times New Roman" w:hAnsi="Times New Roman" w:cs="Times New Roman"/>
          <w:bCs/>
          <w:sz w:val="24"/>
          <w:szCs w:val="24"/>
        </w:rPr>
        <w:t>迁移量、甲醛迁移量：用于内涂层为双酚</w:t>
      </w:r>
      <w:r>
        <w:rPr>
          <w:rFonts w:ascii="Times New Roman" w:hAnsi="Times New Roman" w:cs="Times New Roman"/>
          <w:bCs/>
          <w:sz w:val="24"/>
          <w:szCs w:val="24"/>
        </w:rPr>
        <w:t>A</w:t>
      </w:r>
      <w:r>
        <w:rPr>
          <w:rFonts w:ascii="Times New Roman" w:hAnsi="Times New Roman" w:cs="Times New Roman"/>
          <w:bCs/>
          <w:sz w:val="24"/>
          <w:szCs w:val="24"/>
        </w:rPr>
        <w:t>型环氧酚醛树脂类材料的安全性检查。作为</w:t>
      </w:r>
      <w:r>
        <w:rPr>
          <w:rFonts w:ascii="Times New Roman" w:hAnsi="Times New Roman" w:cs="Times New Roman" w:hint="eastAsia"/>
          <w:bCs/>
          <w:sz w:val="24"/>
          <w:szCs w:val="24"/>
        </w:rPr>
        <w:t>外用气雾剂用金属罐</w:t>
      </w:r>
      <w:r>
        <w:rPr>
          <w:rFonts w:ascii="Times New Roman" w:hAnsi="Times New Roman" w:cs="Times New Roman"/>
          <w:bCs/>
          <w:sz w:val="24"/>
          <w:szCs w:val="24"/>
        </w:rPr>
        <w:t>常用的内涂层材料，环氧酚醛树脂中可能存在双酚</w:t>
      </w:r>
      <w:r>
        <w:rPr>
          <w:rFonts w:ascii="Times New Roman" w:hAnsi="Times New Roman" w:cs="Times New Roman"/>
          <w:bCs/>
          <w:sz w:val="24"/>
          <w:szCs w:val="24"/>
        </w:rPr>
        <w:t>A</w:t>
      </w:r>
      <w:r>
        <w:rPr>
          <w:rFonts w:ascii="Times New Roman" w:hAnsi="Times New Roman" w:cs="Times New Roman"/>
          <w:bCs/>
          <w:sz w:val="24"/>
          <w:szCs w:val="24"/>
        </w:rPr>
        <w:t>单体</w:t>
      </w:r>
      <w:r>
        <w:rPr>
          <w:rFonts w:ascii="Times New Roman" w:hAnsi="Times New Roman" w:cs="Times New Roman" w:hint="eastAsia"/>
          <w:bCs/>
          <w:sz w:val="24"/>
          <w:szCs w:val="24"/>
        </w:rPr>
        <w:t>、甲醛单体</w:t>
      </w:r>
      <w:r>
        <w:rPr>
          <w:rFonts w:ascii="Times New Roman" w:hAnsi="Times New Roman" w:cs="Times New Roman"/>
          <w:bCs/>
          <w:sz w:val="24"/>
          <w:szCs w:val="24"/>
        </w:rPr>
        <w:t>，且有迁移入药品的潜在危害，应加以控制。本项目主要参考《食品安全国家标准》食品接触用涂料及涂层</w:t>
      </w:r>
      <w:r>
        <w:rPr>
          <w:rFonts w:ascii="Times New Roman" w:hAnsi="Times New Roman" w:cs="Times New Roman"/>
          <w:bCs/>
          <w:sz w:val="24"/>
          <w:szCs w:val="24"/>
        </w:rPr>
        <w:t>(GB4806.10-2016)</w:t>
      </w:r>
      <w:r>
        <w:rPr>
          <w:rFonts w:ascii="Times New Roman" w:hAnsi="Times New Roman" w:cs="Times New Roman"/>
          <w:bCs/>
          <w:sz w:val="24"/>
          <w:szCs w:val="24"/>
        </w:rPr>
        <w:t>中的双酚</w:t>
      </w:r>
      <w:r>
        <w:rPr>
          <w:rFonts w:ascii="Times New Roman" w:hAnsi="Times New Roman" w:cs="Times New Roman"/>
          <w:bCs/>
          <w:sz w:val="24"/>
          <w:szCs w:val="24"/>
        </w:rPr>
        <w:t xml:space="preserve">A </w:t>
      </w:r>
      <w:r>
        <w:rPr>
          <w:rFonts w:ascii="Times New Roman" w:hAnsi="Times New Roman" w:cs="Times New Roman"/>
          <w:bCs/>
          <w:sz w:val="24"/>
          <w:szCs w:val="24"/>
        </w:rPr>
        <w:t>使用要求指标制定，由于为涉及安全性的质量控制项目，考虑到目前无相关药包材国家标准进行标准控制，考虑到行业平稳过度所以未设定相关指标，</w:t>
      </w:r>
      <w:r>
        <w:rPr>
          <w:rFonts w:ascii="Times New Roman" w:hAnsi="Times New Roman" w:cs="Times New Roman"/>
          <w:bCs/>
          <w:sz w:val="24"/>
          <w:szCs w:val="24"/>
          <w:lang w:bidi="zh-CN"/>
        </w:rPr>
        <w:t>由企业标准或质量协议来规定</w:t>
      </w:r>
      <w:r>
        <w:rPr>
          <w:rFonts w:ascii="Times New Roman" w:hAnsi="Times New Roman" w:cs="Times New Roman"/>
          <w:bCs/>
          <w:sz w:val="24"/>
          <w:szCs w:val="24"/>
        </w:rPr>
        <w:t>。</w:t>
      </w:r>
    </w:p>
    <w:p w:rsidR="0086415F" w:rsidRDefault="00D01291">
      <w:pPr>
        <w:pStyle w:val="a6"/>
        <w:suppressLineNumbers/>
        <w:spacing w:line="360" w:lineRule="auto"/>
        <w:jc w:val="left"/>
        <w:rPr>
          <w:rFonts w:ascii="Times New Roman" w:hAnsi="Times New Roman" w:cs="Times New Roman"/>
          <w:bCs/>
          <w:sz w:val="24"/>
          <w:szCs w:val="24"/>
        </w:rPr>
      </w:pPr>
      <w:r>
        <w:rPr>
          <w:rFonts w:ascii="Times New Roman" w:hAnsi="Times New Roman" w:cs="Times New Roman"/>
          <w:sz w:val="24"/>
          <w:szCs w:val="24"/>
        </w:rPr>
        <w:lastRenderedPageBreak/>
        <w:t xml:space="preserve">2. </w:t>
      </w:r>
      <w:r>
        <w:rPr>
          <w:rFonts w:ascii="Times New Roman" w:hAnsi="Times New Roman" w:cs="Times New Roman"/>
          <w:bCs/>
          <w:sz w:val="24"/>
          <w:szCs w:val="24"/>
        </w:rPr>
        <w:t>对苯二甲酸、乙二醇单体迁移量：用于内涂层为</w:t>
      </w:r>
      <w:r>
        <w:rPr>
          <w:rFonts w:ascii="Times New Roman" w:hAnsi="Times New Roman" w:cs="Times New Roman" w:hint="eastAsia"/>
          <w:bCs/>
          <w:sz w:val="24"/>
          <w:szCs w:val="24"/>
        </w:rPr>
        <w:t>聚酯类</w:t>
      </w:r>
      <w:r>
        <w:rPr>
          <w:rFonts w:ascii="Times New Roman" w:hAnsi="Times New Roman" w:cs="Times New Roman"/>
          <w:bCs/>
          <w:sz w:val="24"/>
          <w:szCs w:val="24"/>
        </w:rPr>
        <w:t>树脂类材料的安全性检查。作为</w:t>
      </w:r>
      <w:r>
        <w:rPr>
          <w:rFonts w:ascii="Times New Roman" w:hAnsi="Times New Roman" w:cs="Times New Roman" w:hint="eastAsia"/>
          <w:bCs/>
          <w:sz w:val="24"/>
          <w:szCs w:val="24"/>
        </w:rPr>
        <w:t>外用气雾剂用金属罐</w:t>
      </w:r>
      <w:r>
        <w:rPr>
          <w:rFonts w:ascii="Times New Roman" w:hAnsi="Times New Roman" w:cs="Times New Roman"/>
          <w:bCs/>
          <w:sz w:val="24"/>
          <w:szCs w:val="24"/>
        </w:rPr>
        <w:t>常用的内涂层材料，环氧酚醛树脂中可能存在双酚</w:t>
      </w:r>
      <w:r>
        <w:rPr>
          <w:rFonts w:ascii="Times New Roman" w:hAnsi="Times New Roman" w:cs="Times New Roman"/>
          <w:bCs/>
          <w:sz w:val="24"/>
          <w:szCs w:val="24"/>
        </w:rPr>
        <w:t>A</w:t>
      </w:r>
      <w:r>
        <w:rPr>
          <w:rFonts w:ascii="Times New Roman" w:hAnsi="Times New Roman" w:cs="Times New Roman"/>
          <w:bCs/>
          <w:sz w:val="24"/>
          <w:szCs w:val="24"/>
        </w:rPr>
        <w:t>单体，</w:t>
      </w:r>
      <w:r>
        <w:rPr>
          <w:rFonts w:ascii="Times New Roman" w:hAnsi="Times New Roman" w:cs="Times New Roman"/>
          <w:bCs/>
          <w:sz w:val="24"/>
          <w:szCs w:val="24"/>
        </w:rPr>
        <w:t>且有迁移入药品的潜在危害，应加以控制。本项目主要参考《食品安全国家标准》食品接触用涂料及涂层</w:t>
      </w:r>
      <w:r>
        <w:rPr>
          <w:rFonts w:ascii="Times New Roman" w:hAnsi="Times New Roman" w:cs="Times New Roman"/>
          <w:bCs/>
          <w:sz w:val="24"/>
          <w:szCs w:val="24"/>
        </w:rPr>
        <w:t>(GB4806.10-2016)</w:t>
      </w:r>
      <w:r>
        <w:rPr>
          <w:rFonts w:ascii="Times New Roman" w:hAnsi="Times New Roman" w:cs="Times New Roman"/>
          <w:bCs/>
          <w:sz w:val="24"/>
          <w:szCs w:val="24"/>
        </w:rPr>
        <w:t>中的甲醛使用要求指标制定，由于为涉及安全性的质量控制项目，考虑到目前无相关药包材国家标准进行标准控制，考虑到行业平稳过度所以未设定相关指标，</w:t>
      </w:r>
      <w:r>
        <w:rPr>
          <w:rFonts w:ascii="Times New Roman" w:hAnsi="Times New Roman" w:cs="Times New Roman"/>
          <w:bCs/>
          <w:sz w:val="24"/>
          <w:szCs w:val="24"/>
          <w:lang w:bidi="zh-CN"/>
        </w:rPr>
        <w:t>由企业标准或质量协议来规定</w:t>
      </w:r>
      <w:r>
        <w:rPr>
          <w:rFonts w:ascii="Times New Roman" w:hAnsi="Times New Roman" w:cs="Times New Roman"/>
          <w:bCs/>
          <w:sz w:val="24"/>
          <w:szCs w:val="24"/>
        </w:rPr>
        <w:t>。</w:t>
      </w:r>
    </w:p>
    <w:p w:rsidR="0086415F" w:rsidRDefault="00D01291">
      <w:pPr>
        <w:pStyle w:val="a6"/>
        <w:suppressLineNumbers/>
        <w:spacing w:line="360" w:lineRule="auto"/>
        <w:jc w:val="left"/>
        <w:rPr>
          <w:rFonts w:ascii="Times New Roman" w:hAnsi="Times New Roman" w:cs="Times New Roman"/>
          <w:bCs/>
          <w:sz w:val="24"/>
          <w:szCs w:val="24"/>
        </w:rPr>
      </w:pPr>
      <w:r>
        <w:rPr>
          <w:rFonts w:ascii="Times New Roman" w:hAnsi="Times New Roman" w:cs="Times New Roman"/>
          <w:sz w:val="24"/>
          <w:szCs w:val="24"/>
        </w:rPr>
        <w:t xml:space="preserve">3. </w:t>
      </w:r>
      <w:r>
        <w:rPr>
          <w:rFonts w:ascii="Times New Roman" w:hAnsi="Times New Roman" w:cs="Times New Roman"/>
          <w:bCs/>
          <w:sz w:val="24"/>
          <w:szCs w:val="24"/>
        </w:rPr>
        <w:t>己内酰胺迁移量：用于内涂层为氨基树脂类材料的安全性检查。作为</w:t>
      </w:r>
      <w:proofErr w:type="gramStart"/>
      <w:r>
        <w:rPr>
          <w:rFonts w:ascii="Times New Roman" w:hAnsi="Times New Roman" w:cs="Times New Roman"/>
          <w:bCs/>
          <w:sz w:val="24"/>
          <w:szCs w:val="24"/>
        </w:rPr>
        <w:t>喷雾剂罐常用</w:t>
      </w:r>
      <w:proofErr w:type="gramEnd"/>
      <w:r>
        <w:rPr>
          <w:rFonts w:ascii="Times New Roman" w:hAnsi="Times New Roman" w:cs="Times New Roman"/>
          <w:bCs/>
          <w:sz w:val="24"/>
          <w:szCs w:val="24"/>
        </w:rPr>
        <w:t>的内涂层材料，聚酰亚胺树脂中可能存在己内酰胺单体，且有迁移入药品的潜在危害，应加以控制。本项目主要参考《食品安全国家标准》食品接触用涂料及涂</w:t>
      </w:r>
      <w:r>
        <w:rPr>
          <w:rFonts w:ascii="Times New Roman" w:hAnsi="Times New Roman" w:cs="Times New Roman"/>
          <w:bCs/>
          <w:sz w:val="24"/>
          <w:szCs w:val="24"/>
        </w:rPr>
        <w:t>层</w:t>
      </w:r>
      <w:r>
        <w:rPr>
          <w:rFonts w:ascii="Times New Roman" w:hAnsi="Times New Roman" w:cs="Times New Roman"/>
          <w:bCs/>
          <w:sz w:val="24"/>
          <w:szCs w:val="24"/>
        </w:rPr>
        <w:t>(GB4806.10-2016)</w:t>
      </w:r>
      <w:r>
        <w:rPr>
          <w:rFonts w:ascii="Times New Roman" w:hAnsi="Times New Roman" w:cs="Times New Roman"/>
          <w:bCs/>
          <w:sz w:val="24"/>
          <w:szCs w:val="24"/>
        </w:rPr>
        <w:t>中的甲醛使用要求指标制定，由于为涉及安全性的质量控制项目，考虑到目前无相关药包材国家标准进行标准控制，考虑到行业平稳过度所以未设定相关指标，</w:t>
      </w:r>
      <w:r>
        <w:rPr>
          <w:rFonts w:ascii="Times New Roman" w:hAnsi="Times New Roman" w:cs="Times New Roman"/>
          <w:bCs/>
          <w:sz w:val="24"/>
          <w:szCs w:val="24"/>
          <w:lang w:bidi="zh-CN"/>
        </w:rPr>
        <w:t>由企业标准或质量协议来规定</w:t>
      </w:r>
      <w:r>
        <w:rPr>
          <w:rFonts w:ascii="Times New Roman" w:hAnsi="Times New Roman" w:cs="Times New Roman"/>
          <w:bCs/>
          <w:sz w:val="24"/>
          <w:szCs w:val="24"/>
        </w:rPr>
        <w:t>。</w:t>
      </w:r>
    </w:p>
    <w:sectPr w:rsidR="0086415F">
      <w:headerReference w:type="default" r:id="rId8"/>
      <w:pgSz w:w="11900" w:h="16840"/>
      <w:pgMar w:top="1440" w:right="1800" w:bottom="1440" w:left="1800" w:header="1134" w:footer="855" w:gutter="0"/>
      <w:lnNumType w:countBy="1" w:restart="continuous"/>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291" w:rsidRDefault="00D01291">
      <w:r>
        <w:separator/>
      </w:r>
    </w:p>
  </w:endnote>
  <w:endnote w:type="continuationSeparator" w:id="0">
    <w:p w:rsidR="00D01291" w:rsidRDefault="00D0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embedBold r:id="rId1" w:subsetted="1" w:fontKey="{5B94445D-1C75-4B16-AD12-6BD15C6FB33D}"/>
  </w:font>
  <w:font w:name="方正公文黑体">
    <w:charset w:val="86"/>
    <w:family w:val="auto"/>
    <w:pitch w:val="default"/>
    <w:sig w:usb0="A00002BF" w:usb1="38CF7CFA" w:usb2="00000016" w:usb3="00000000" w:csb0="00040001" w:csb1="00000000"/>
    <w:embedRegular r:id="rId2" w:subsetted="1" w:fontKey="{34AA7C9E-6C6A-4EA5-BCE0-A32B6602E192}"/>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291" w:rsidRDefault="00D01291">
      <w:r>
        <w:separator/>
      </w:r>
    </w:p>
  </w:footnote>
  <w:footnote w:type="continuationSeparator" w:id="0">
    <w:p w:rsidR="00D01291" w:rsidRDefault="00D01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15F" w:rsidRDefault="00D01291">
    <w:pPr>
      <w:pStyle w:val="ad"/>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40" o:spid="_x0000_s3073" type="#_x0000_t136" style="position:absolute;left:0;text-align:left;margin-left:0;margin-top:0;width:465.65pt;height:121.6pt;rotation:-45;z-index:-251658752;mso-position-horizontal:center;mso-position-horizontal-relative:margin;mso-position-vertical:center;mso-position-vertical-relative:margin;mso-width-relative:page;mso-height-relative:page" fillcolor="silver" stroked="f">
          <v:fill opacity=".5"/>
          <v:textpath style="font-family:&quot;微软雅黑&quot;" trim="t" fitpath="t" string="征求意见稿"/>
          <o:lock v:ext="edit" aspectratio="t"/>
          <w10:wrap anchorx="margin" anchory="margin"/>
        </v:shape>
      </w:pict>
    </w:r>
    <w:r>
      <w:rPr>
        <w:rFonts w:hint="eastAsia"/>
      </w:rPr>
      <w:t>2023</w:t>
    </w:r>
    <w:r>
      <w:rPr>
        <w:rFonts w:hint="eastAsia"/>
      </w:rPr>
      <w:t>年</w:t>
    </w:r>
    <w:r>
      <w:t>8</w:t>
    </w:r>
    <w:r>
      <w:rPr>
        <w:rFonts w:hint="eastAsia"/>
      </w:rPr>
      <w:t>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63363F"/>
    <w:multiLevelType w:val="multilevel"/>
    <w:tmpl w:val="6D63363F"/>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defaultTabStop w:val="420"/>
  <w:drawingGridHorizontalSpacing w:val="105"/>
  <w:drawingGridVerticalSpacing w:val="156"/>
  <w:noPunctuationKerning/>
  <w:characterSpacingControl w:val="compressPunctuation"/>
  <w:hdrShapeDefaults>
    <o:shapedefaults v:ext="edit" spidmax="3074" fillcolor="white">
      <v:fill color="white"/>
    </o:shapedefaults>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MmUxOWJkM2Q4YmQ4NjMyMTYzNDQwNzVhYWM0MGEifQ=="/>
  </w:docVars>
  <w:rsids>
    <w:rsidRoot w:val="00B80C46"/>
    <w:rsid w:val="00002BAA"/>
    <w:rsid w:val="000037BC"/>
    <w:rsid w:val="00007941"/>
    <w:rsid w:val="00011A7F"/>
    <w:rsid w:val="0001630E"/>
    <w:rsid w:val="00020BB5"/>
    <w:rsid w:val="000226CB"/>
    <w:rsid w:val="00025A67"/>
    <w:rsid w:val="00030995"/>
    <w:rsid w:val="00033190"/>
    <w:rsid w:val="0003497A"/>
    <w:rsid w:val="00035D9D"/>
    <w:rsid w:val="000428C6"/>
    <w:rsid w:val="000468A9"/>
    <w:rsid w:val="00051576"/>
    <w:rsid w:val="0005424C"/>
    <w:rsid w:val="000543D0"/>
    <w:rsid w:val="00054C43"/>
    <w:rsid w:val="00057E22"/>
    <w:rsid w:val="00067A07"/>
    <w:rsid w:val="00070C12"/>
    <w:rsid w:val="000712D6"/>
    <w:rsid w:val="000766F2"/>
    <w:rsid w:val="00084755"/>
    <w:rsid w:val="00086A0A"/>
    <w:rsid w:val="0009267A"/>
    <w:rsid w:val="000A5C25"/>
    <w:rsid w:val="000C0441"/>
    <w:rsid w:val="000C0F27"/>
    <w:rsid w:val="000C0F41"/>
    <w:rsid w:val="000C2874"/>
    <w:rsid w:val="000C33BE"/>
    <w:rsid w:val="000C5703"/>
    <w:rsid w:val="000D0C81"/>
    <w:rsid w:val="000D165F"/>
    <w:rsid w:val="000D5774"/>
    <w:rsid w:val="000D5D42"/>
    <w:rsid w:val="000D71EC"/>
    <w:rsid w:val="000E3C47"/>
    <w:rsid w:val="000E563C"/>
    <w:rsid w:val="000F11A7"/>
    <w:rsid w:val="000F365C"/>
    <w:rsid w:val="00102A31"/>
    <w:rsid w:val="0011058A"/>
    <w:rsid w:val="001117E3"/>
    <w:rsid w:val="00113F07"/>
    <w:rsid w:val="001150CE"/>
    <w:rsid w:val="001158C5"/>
    <w:rsid w:val="00115FDB"/>
    <w:rsid w:val="00117CB9"/>
    <w:rsid w:val="00122072"/>
    <w:rsid w:val="00122BCF"/>
    <w:rsid w:val="00132378"/>
    <w:rsid w:val="001335FA"/>
    <w:rsid w:val="00134003"/>
    <w:rsid w:val="00142648"/>
    <w:rsid w:val="00146B03"/>
    <w:rsid w:val="00151F79"/>
    <w:rsid w:val="00152A4A"/>
    <w:rsid w:val="001605D4"/>
    <w:rsid w:val="00170E69"/>
    <w:rsid w:val="001716C1"/>
    <w:rsid w:val="00174259"/>
    <w:rsid w:val="00174449"/>
    <w:rsid w:val="001747F7"/>
    <w:rsid w:val="00175FF7"/>
    <w:rsid w:val="00176CF8"/>
    <w:rsid w:val="00183E13"/>
    <w:rsid w:val="00190F6F"/>
    <w:rsid w:val="001914FD"/>
    <w:rsid w:val="001934BF"/>
    <w:rsid w:val="00197456"/>
    <w:rsid w:val="001979B4"/>
    <w:rsid w:val="001A18B6"/>
    <w:rsid w:val="001A219C"/>
    <w:rsid w:val="001A4FF8"/>
    <w:rsid w:val="001B00E6"/>
    <w:rsid w:val="001B28DA"/>
    <w:rsid w:val="001B594F"/>
    <w:rsid w:val="001B5B1D"/>
    <w:rsid w:val="001C1443"/>
    <w:rsid w:val="001C15DD"/>
    <w:rsid w:val="001C29E6"/>
    <w:rsid w:val="001C45C7"/>
    <w:rsid w:val="001C585C"/>
    <w:rsid w:val="001D2879"/>
    <w:rsid w:val="001D51C7"/>
    <w:rsid w:val="001D5B9A"/>
    <w:rsid w:val="001E21DB"/>
    <w:rsid w:val="001E7A42"/>
    <w:rsid w:val="001F2E4B"/>
    <w:rsid w:val="002076C9"/>
    <w:rsid w:val="00211E13"/>
    <w:rsid w:val="00230604"/>
    <w:rsid w:val="00245D97"/>
    <w:rsid w:val="002463B4"/>
    <w:rsid w:val="002502BB"/>
    <w:rsid w:val="00260FD4"/>
    <w:rsid w:val="0026681F"/>
    <w:rsid w:val="00266FA5"/>
    <w:rsid w:val="002739DD"/>
    <w:rsid w:val="00273E21"/>
    <w:rsid w:val="00286A54"/>
    <w:rsid w:val="00291068"/>
    <w:rsid w:val="00292BF7"/>
    <w:rsid w:val="002969F9"/>
    <w:rsid w:val="002A3AA5"/>
    <w:rsid w:val="002A7D82"/>
    <w:rsid w:val="002B5892"/>
    <w:rsid w:val="002C57C6"/>
    <w:rsid w:val="002D2B03"/>
    <w:rsid w:val="002E5B01"/>
    <w:rsid w:val="002E71FA"/>
    <w:rsid w:val="002F0DB6"/>
    <w:rsid w:val="002F115E"/>
    <w:rsid w:val="002F11A0"/>
    <w:rsid w:val="002F261A"/>
    <w:rsid w:val="002F2B67"/>
    <w:rsid w:val="002F37A7"/>
    <w:rsid w:val="002F5C1C"/>
    <w:rsid w:val="00302716"/>
    <w:rsid w:val="0030499A"/>
    <w:rsid w:val="00306E69"/>
    <w:rsid w:val="00311EE0"/>
    <w:rsid w:val="00316F00"/>
    <w:rsid w:val="00317479"/>
    <w:rsid w:val="00320565"/>
    <w:rsid w:val="00323388"/>
    <w:rsid w:val="00324EE5"/>
    <w:rsid w:val="00326D07"/>
    <w:rsid w:val="00326EB9"/>
    <w:rsid w:val="0033130D"/>
    <w:rsid w:val="00331D51"/>
    <w:rsid w:val="003334E3"/>
    <w:rsid w:val="00333883"/>
    <w:rsid w:val="003365CF"/>
    <w:rsid w:val="003422A2"/>
    <w:rsid w:val="003440C7"/>
    <w:rsid w:val="003459C6"/>
    <w:rsid w:val="0035190B"/>
    <w:rsid w:val="00352078"/>
    <w:rsid w:val="00355077"/>
    <w:rsid w:val="00361FCB"/>
    <w:rsid w:val="00367A25"/>
    <w:rsid w:val="00367C07"/>
    <w:rsid w:val="003703CB"/>
    <w:rsid w:val="003740CD"/>
    <w:rsid w:val="00376F7E"/>
    <w:rsid w:val="00377B1C"/>
    <w:rsid w:val="00384AD1"/>
    <w:rsid w:val="00384D95"/>
    <w:rsid w:val="00384FB6"/>
    <w:rsid w:val="00387C9B"/>
    <w:rsid w:val="003909C8"/>
    <w:rsid w:val="003928F3"/>
    <w:rsid w:val="00396334"/>
    <w:rsid w:val="003A0914"/>
    <w:rsid w:val="003A2F27"/>
    <w:rsid w:val="003A753D"/>
    <w:rsid w:val="003A7E17"/>
    <w:rsid w:val="003B12C2"/>
    <w:rsid w:val="003B41C0"/>
    <w:rsid w:val="003C305C"/>
    <w:rsid w:val="003C4114"/>
    <w:rsid w:val="003C7784"/>
    <w:rsid w:val="003D31E2"/>
    <w:rsid w:val="003D3FD3"/>
    <w:rsid w:val="003D4267"/>
    <w:rsid w:val="003D5206"/>
    <w:rsid w:val="003D659F"/>
    <w:rsid w:val="003E0BBD"/>
    <w:rsid w:val="003E18FD"/>
    <w:rsid w:val="003E1BE1"/>
    <w:rsid w:val="003E4C39"/>
    <w:rsid w:val="003E6A11"/>
    <w:rsid w:val="003E7873"/>
    <w:rsid w:val="003F0E42"/>
    <w:rsid w:val="003F4903"/>
    <w:rsid w:val="003F4AAA"/>
    <w:rsid w:val="00400998"/>
    <w:rsid w:val="004065F5"/>
    <w:rsid w:val="00410BC5"/>
    <w:rsid w:val="00413120"/>
    <w:rsid w:val="00413405"/>
    <w:rsid w:val="00413685"/>
    <w:rsid w:val="004178F4"/>
    <w:rsid w:val="0042134A"/>
    <w:rsid w:val="004220C2"/>
    <w:rsid w:val="004220FA"/>
    <w:rsid w:val="00425DD8"/>
    <w:rsid w:val="00426A2D"/>
    <w:rsid w:val="004305BD"/>
    <w:rsid w:val="00436D55"/>
    <w:rsid w:val="00442936"/>
    <w:rsid w:val="00443C82"/>
    <w:rsid w:val="0044411F"/>
    <w:rsid w:val="004453CB"/>
    <w:rsid w:val="004462AA"/>
    <w:rsid w:val="0044729E"/>
    <w:rsid w:val="004534B2"/>
    <w:rsid w:val="0046583D"/>
    <w:rsid w:val="004665C8"/>
    <w:rsid w:val="00470288"/>
    <w:rsid w:val="004725C7"/>
    <w:rsid w:val="004829D8"/>
    <w:rsid w:val="004858B4"/>
    <w:rsid w:val="004A3BD4"/>
    <w:rsid w:val="004A4862"/>
    <w:rsid w:val="004A4E61"/>
    <w:rsid w:val="004A57DE"/>
    <w:rsid w:val="004A59FF"/>
    <w:rsid w:val="004A750B"/>
    <w:rsid w:val="004B3FB9"/>
    <w:rsid w:val="004B7573"/>
    <w:rsid w:val="004B7A99"/>
    <w:rsid w:val="004C5304"/>
    <w:rsid w:val="004C530A"/>
    <w:rsid w:val="004C5E34"/>
    <w:rsid w:val="004C6B44"/>
    <w:rsid w:val="004D031A"/>
    <w:rsid w:val="004D3D70"/>
    <w:rsid w:val="004D488E"/>
    <w:rsid w:val="004D5510"/>
    <w:rsid w:val="004E266A"/>
    <w:rsid w:val="004E3C19"/>
    <w:rsid w:val="004E5805"/>
    <w:rsid w:val="004F277F"/>
    <w:rsid w:val="004F35AC"/>
    <w:rsid w:val="00505E60"/>
    <w:rsid w:val="00513DCF"/>
    <w:rsid w:val="005168C6"/>
    <w:rsid w:val="0051784C"/>
    <w:rsid w:val="0052764A"/>
    <w:rsid w:val="00531297"/>
    <w:rsid w:val="00534C78"/>
    <w:rsid w:val="00542709"/>
    <w:rsid w:val="005439B0"/>
    <w:rsid w:val="00543F04"/>
    <w:rsid w:val="0054562A"/>
    <w:rsid w:val="00545CF0"/>
    <w:rsid w:val="0054684F"/>
    <w:rsid w:val="00560EE2"/>
    <w:rsid w:val="005652B2"/>
    <w:rsid w:val="005676A5"/>
    <w:rsid w:val="00571705"/>
    <w:rsid w:val="00576B9E"/>
    <w:rsid w:val="005801D7"/>
    <w:rsid w:val="00591062"/>
    <w:rsid w:val="00591F72"/>
    <w:rsid w:val="0059344B"/>
    <w:rsid w:val="005A0C7A"/>
    <w:rsid w:val="005A5097"/>
    <w:rsid w:val="005B44D1"/>
    <w:rsid w:val="005B6090"/>
    <w:rsid w:val="005B7A2F"/>
    <w:rsid w:val="005C00C0"/>
    <w:rsid w:val="005C5685"/>
    <w:rsid w:val="005D007F"/>
    <w:rsid w:val="005D2063"/>
    <w:rsid w:val="005D6637"/>
    <w:rsid w:val="005E1300"/>
    <w:rsid w:val="005F5FBE"/>
    <w:rsid w:val="00601AD4"/>
    <w:rsid w:val="006063A4"/>
    <w:rsid w:val="00607305"/>
    <w:rsid w:val="006117AD"/>
    <w:rsid w:val="00612D60"/>
    <w:rsid w:val="00613294"/>
    <w:rsid w:val="006139B6"/>
    <w:rsid w:val="006161F1"/>
    <w:rsid w:val="006162BB"/>
    <w:rsid w:val="006225A9"/>
    <w:rsid w:val="00623021"/>
    <w:rsid w:val="00624593"/>
    <w:rsid w:val="00636A77"/>
    <w:rsid w:val="00636B14"/>
    <w:rsid w:val="006457D2"/>
    <w:rsid w:val="00650C13"/>
    <w:rsid w:val="00653427"/>
    <w:rsid w:val="00653973"/>
    <w:rsid w:val="00653DCB"/>
    <w:rsid w:val="006559FF"/>
    <w:rsid w:val="00660070"/>
    <w:rsid w:val="00660B96"/>
    <w:rsid w:val="00663C43"/>
    <w:rsid w:val="00664766"/>
    <w:rsid w:val="006653FF"/>
    <w:rsid w:val="00667F87"/>
    <w:rsid w:val="0067088B"/>
    <w:rsid w:val="006751A5"/>
    <w:rsid w:val="00681B16"/>
    <w:rsid w:val="006838DD"/>
    <w:rsid w:val="0068575A"/>
    <w:rsid w:val="00686DD8"/>
    <w:rsid w:val="00692639"/>
    <w:rsid w:val="006A2B09"/>
    <w:rsid w:val="006A4D97"/>
    <w:rsid w:val="006A6A9D"/>
    <w:rsid w:val="006A6E43"/>
    <w:rsid w:val="006B305B"/>
    <w:rsid w:val="006B374F"/>
    <w:rsid w:val="006C2446"/>
    <w:rsid w:val="006C27D3"/>
    <w:rsid w:val="006C6A4F"/>
    <w:rsid w:val="006D2C3D"/>
    <w:rsid w:val="006D40C3"/>
    <w:rsid w:val="006E2C0F"/>
    <w:rsid w:val="006E5ABD"/>
    <w:rsid w:val="006F34F8"/>
    <w:rsid w:val="006F3A91"/>
    <w:rsid w:val="006F594C"/>
    <w:rsid w:val="006F73D3"/>
    <w:rsid w:val="00703813"/>
    <w:rsid w:val="00703B25"/>
    <w:rsid w:val="00706C29"/>
    <w:rsid w:val="00711972"/>
    <w:rsid w:val="007214A5"/>
    <w:rsid w:val="00725AAE"/>
    <w:rsid w:val="00725ADF"/>
    <w:rsid w:val="007264FC"/>
    <w:rsid w:val="00727B51"/>
    <w:rsid w:val="00731F62"/>
    <w:rsid w:val="007365EC"/>
    <w:rsid w:val="00743D7A"/>
    <w:rsid w:val="00743F01"/>
    <w:rsid w:val="007464A6"/>
    <w:rsid w:val="007502D4"/>
    <w:rsid w:val="00751B8B"/>
    <w:rsid w:val="0075358F"/>
    <w:rsid w:val="00757135"/>
    <w:rsid w:val="0075763E"/>
    <w:rsid w:val="00757706"/>
    <w:rsid w:val="0076134B"/>
    <w:rsid w:val="007614FE"/>
    <w:rsid w:val="00763FCA"/>
    <w:rsid w:val="00764B38"/>
    <w:rsid w:val="00772C38"/>
    <w:rsid w:val="00776456"/>
    <w:rsid w:val="00777C63"/>
    <w:rsid w:val="00787D89"/>
    <w:rsid w:val="0079188E"/>
    <w:rsid w:val="007937CF"/>
    <w:rsid w:val="00793AFA"/>
    <w:rsid w:val="0079540D"/>
    <w:rsid w:val="0079758B"/>
    <w:rsid w:val="007A17F4"/>
    <w:rsid w:val="007A4B2C"/>
    <w:rsid w:val="007A5FEB"/>
    <w:rsid w:val="007B58DC"/>
    <w:rsid w:val="007C0223"/>
    <w:rsid w:val="007C259A"/>
    <w:rsid w:val="007C51A6"/>
    <w:rsid w:val="007E33B5"/>
    <w:rsid w:val="007E368C"/>
    <w:rsid w:val="007E6B99"/>
    <w:rsid w:val="007F28FA"/>
    <w:rsid w:val="007F4683"/>
    <w:rsid w:val="00802C88"/>
    <w:rsid w:val="0080553C"/>
    <w:rsid w:val="00805651"/>
    <w:rsid w:val="00807E1A"/>
    <w:rsid w:val="00807E59"/>
    <w:rsid w:val="00810973"/>
    <w:rsid w:val="008127E8"/>
    <w:rsid w:val="00813525"/>
    <w:rsid w:val="00814927"/>
    <w:rsid w:val="00817FAA"/>
    <w:rsid w:val="00824F4C"/>
    <w:rsid w:val="00825227"/>
    <w:rsid w:val="00832B2C"/>
    <w:rsid w:val="00833521"/>
    <w:rsid w:val="00834D83"/>
    <w:rsid w:val="00835D4A"/>
    <w:rsid w:val="00843BF8"/>
    <w:rsid w:val="00844A95"/>
    <w:rsid w:val="00845B39"/>
    <w:rsid w:val="00847692"/>
    <w:rsid w:val="008532E5"/>
    <w:rsid w:val="0085493D"/>
    <w:rsid w:val="00854CA4"/>
    <w:rsid w:val="00861CFC"/>
    <w:rsid w:val="0086415F"/>
    <w:rsid w:val="00864B60"/>
    <w:rsid w:val="00865974"/>
    <w:rsid w:val="00872D2D"/>
    <w:rsid w:val="008730D3"/>
    <w:rsid w:val="008737BF"/>
    <w:rsid w:val="00880287"/>
    <w:rsid w:val="00895925"/>
    <w:rsid w:val="008960D7"/>
    <w:rsid w:val="008A061C"/>
    <w:rsid w:val="008A0AF2"/>
    <w:rsid w:val="008A2214"/>
    <w:rsid w:val="008A52BF"/>
    <w:rsid w:val="008A79FC"/>
    <w:rsid w:val="008A7EC4"/>
    <w:rsid w:val="008B0C7E"/>
    <w:rsid w:val="008B7F33"/>
    <w:rsid w:val="008C1AF6"/>
    <w:rsid w:val="008C2C28"/>
    <w:rsid w:val="008C2CF5"/>
    <w:rsid w:val="008C3091"/>
    <w:rsid w:val="008C7E45"/>
    <w:rsid w:val="008D4007"/>
    <w:rsid w:val="008D757C"/>
    <w:rsid w:val="008E28AE"/>
    <w:rsid w:val="008E6CB9"/>
    <w:rsid w:val="008E72C7"/>
    <w:rsid w:val="008F02FE"/>
    <w:rsid w:val="008F0DDC"/>
    <w:rsid w:val="008F29CB"/>
    <w:rsid w:val="008F648C"/>
    <w:rsid w:val="008F73DD"/>
    <w:rsid w:val="00902553"/>
    <w:rsid w:val="00904062"/>
    <w:rsid w:val="00904C33"/>
    <w:rsid w:val="00906394"/>
    <w:rsid w:val="00911905"/>
    <w:rsid w:val="00912196"/>
    <w:rsid w:val="00912AD6"/>
    <w:rsid w:val="00915653"/>
    <w:rsid w:val="00922EE7"/>
    <w:rsid w:val="00933D26"/>
    <w:rsid w:val="00935F90"/>
    <w:rsid w:val="0094253E"/>
    <w:rsid w:val="0094342C"/>
    <w:rsid w:val="009467C6"/>
    <w:rsid w:val="009468DD"/>
    <w:rsid w:val="0094742B"/>
    <w:rsid w:val="00950D16"/>
    <w:rsid w:val="009552CC"/>
    <w:rsid w:val="009572C9"/>
    <w:rsid w:val="00960426"/>
    <w:rsid w:val="00991919"/>
    <w:rsid w:val="0099477D"/>
    <w:rsid w:val="00996484"/>
    <w:rsid w:val="00997863"/>
    <w:rsid w:val="009A7C3A"/>
    <w:rsid w:val="009B450E"/>
    <w:rsid w:val="009B4E7B"/>
    <w:rsid w:val="009B5794"/>
    <w:rsid w:val="009B7F85"/>
    <w:rsid w:val="009C2B1F"/>
    <w:rsid w:val="009C50B0"/>
    <w:rsid w:val="009C696C"/>
    <w:rsid w:val="009D5FFC"/>
    <w:rsid w:val="009D7E29"/>
    <w:rsid w:val="009E1625"/>
    <w:rsid w:val="009E27CC"/>
    <w:rsid w:val="009F31B8"/>
    <w:rsid w:val="00A0063A"/>
    <w:rsid w:val="00A04864"/>
    <w:rsid w:val="00A11074"/>
    <w:rsid w:val="00A11FEF"/>
    <w:rsid w:val="00A13144"/>
    <w:rsid w:val="00A2443E"/>
    <w:rsid w:val="00A27085"/>
    <w:rsid w:val="00A30626"/>
    <w:rsid w:val="00A3205C"/>
    <w:rsid w:val="00A34A4B"/>
    <w:rsid w:val="00A45D68"/>
    <w:rsid w:val="00A45E1C"/>
    <w:rsid w:val="00A516B2"/>
    <w:rsid w:val="00A55359"/>
    <w:rsid w:val="00A62FB8"/>
    <w:rsid w:val="00A6338A"/>
    <w:rsid w:val="00A65229"/>
    <w:rsid w:val="00A66715"/>
    <w:rsid w:val="00A75D8E"/>
    <w:rsid w:val="00A76608"/>
    <w:rsid w:val="00A7754E"/>
    <w:rsid w:val="00A84FBD"/>
    <w:rsid w:val="00A85180"/>
    <w:rsid w:val="00A86550"/>
    <w:rsid w:val="00A92ED0"/>
    <w:rsid w:val="00A945C2"/>
    <w:rsid w:val="00A95523"/>
    <w:rsid w:val="00AA6C0D"/>
    <w:rsid w:val="00AB4F1E"/>
    <w:rsid w:val="00AB60E9"/>
    <w:rsid w:val="00AC08EE"/>
    <w:rsid w:val="00AC0C37"/>
    <w:rsid w:val="00AC15F5"/>
    <w:rsid w:val="00AC16F8"/>
    <w:rsid w:val="00AD28B8"/>
    <w:rsid w:val="00AE1013"/>
    <w:rsid w:val="00AE3E4D"/>
    <w:rsid w:val="00AE485C"/>
    <w:rsid w:val="00AE5D81"/>
    <w:rsid w:val="00AF1A29"/>
    <w:rsid w:val="00AF2271"/>
    <w:rsid w:val="00AF4A10"/>
    <w:rsid w:val="00AF54C0"/>
    <w:rsid w:val="00B034D7"/>
    <w:rsid w:val="00B06B16"/>
    <w:rsid w:val="00B06F67"/>
    <w:rsid w:val="00B07498"/>
    <w:rsid w:val="00B136C2"/>
    <w:rsid w:val="00B201E2"/>
    <w:rsid w:val="00B21DAF"/>
    <w:rsid w:val="00B243E1"/>
    <w:rsid w:val="00B3015C"/>
    <w:rsid w:val="00B303B1"/>
    <w:rsid w:val="00B3066A"/>
    <w:rsid w:val="00B32BBA"/>
    <w:rsid w:val="00B35C50"/>
    <w:rsid w:val="00B41100"/>
    <w:rsid w:val="00B441CE"/>
    <w:rsid w:val="00B46F1C"/>
    <w:rsid w:val="00B502BA"/>
    <w:rsid w:val="00B52262"/>
    <w:rsid w:val="00B53FB1"/>
    <w:rsid w:val="00B55CEA"/>
    <w:rsid w:val="00B63611"/>
    <w:rsid w:val="00B65B71"/>
    <w:rsid w:val="00B672EF"/>
    <w:rsid w:val="00B67E2A"/>
    <w:rsid w:val="00B71995"/>
    <w:rsid w:val="00B72B17"/>
    <w:rsid w:val="00B77241"/>
    <w:rsid w:val="00B80C46"/>
    <w:rsid w:val="00B84C09"/>
    <w:rsid w:val="00B85B07"/>
    <w:rsid w:val="00B863C3"/>
    <w:rsid w:val="00B91072"/>
    <w:rsid w:val="00B91867"/>
    <w:rsid w:val="00B91E92"/>
    <w:rsid w:val="00B9415D"/>
    <w:rsid w:val="00B94AAD"/>
    <w:rsid w:val="00B97FBC"/>
    <w:rsid w:val="00BA28E1"/>
    <w:rsid w:val="00BA49F6"/>
    <w:rsid w:val="00BA750C"/>
    <w:rsid w:val="00BA7961"/>
    <w:rsid w:val="00BB111F"/>
    <w:rsid w:val="00BB175D"/>
    <w:rsid w:val="00BB2FFF"/>
    <w:rsid w:val="00BB5A02"/>
    <w:rsid w:val="00BC20CA"/>
    <w:rsid w:val="00BC4995"/>
    <w:rsid w:val="00BC5BDB"/>
    <w:rsid w:val="00BC6405"/>
    <w:rsid w:val="00BC6668"/>
    <w:rsid w:val="00BD4258"/>
    <w:rsid w:val="00BD7CB3"/>
    <w:rsid w:val="00BE33DE"/>
    <w:rsid w:val="00BE388B"/>
    <w:rsid w:val="00BE5F18"/>
    <w:rsid w:val="00BF0273"/>
    <w:rsid w:val="00BF21EB"/>
    <w:rsid w:val="00BF73F5"/>
    <w:rsid w:val="00BF7CA8"/>
    <w:rsid w:val="00C02ABF"/>
    <w:rsid w:val="00C03CBE"/>
    <w:rsid w:val="00C0680C"/>
    <w:rsid w:val="00C07918"/>
    <w:rsid w:val="00C13BB1"/>
    <w:rsid w:val="00C142EA"/>
    <w:rsid w:val="00C2129A"/>
    <w:rsid w:val="00C23922"/>
    <w:rsid w:val="00C25F2E"/>
    <w:rsid w:val="00C34517"/>
    <w:rsid w:val="00C35087"/>
    <w:rsid w:val="00C3527E"/>
    <w:rsid w:val="00C36428"/>
    <w:rsid w:val="00C41978"/>
    <w:rsid w:val="00C41E40"/>
    <w:rsid w:val="00C436E1"/>
    <w:rsid w:val="00C46A2B"/>
    <w:rsid w:val="00C46C8C"/>
    <w:rsid w:val="00C51A76"/>
    <w:rsid w:val="00C5764F"/>
    <w:rsid w:val="00C57B53"/>
    <w:rsid w:val="00C60754"/>
    <w:rsid w:val="00C706DB"/>
    <w:rsid w:val="00C71FFC"/>
    <w:rsid w:val="00C7651A"/>
    <w:rsid w:val="00C81DCE"/>
    <w:rsid w:val="00C8493B"/>
    <w:rsid w:val="00C8547B"/>
    <w:rsid w:val="00C86BE8"/>
    <w:rsid w:val="00C9164C"/>
    <w:rsid w:val="00C94C8D"/>
    <w:rsid w:val="00C94F34"/>
    <w:rsid w:val="00C97BD3"/>
    <w:rsid w:val="00CA40EF"/>
    <w:rsid w:val="00CB29C8"/>
    <w:rsid w:val="00CB2B8B"/>
    <w:rsid w:val="00CB4735"/>
    <w:rsid w:val="00CB59C2"/>
    <w:rsid w:val="00CB65FC"/>
    <w:rsid w:val="00CC1A18"/>
    <w:rsid w:val="00CD0052"/>
    <w:rsid w:val="00CD12DE"/>
    <w:rsid w:val="00CD16F8"/>
    <w:rsid w:val="00CD4617"/>
    <w:rsid w:val="00CD6F24"/>
    <w:rsid w:val="00CE5A43"/>
    <w:rsid w:val="00CE73C2"/>
    <w:rsid w:val="00CE7B71"/>
    <w:rsid w:val="00CF0A36"/>
    <w:rsid w:val="00CF2B11"/>
    <w:rsid w:val="00CF6D6B"/>
    <w:rsid w:val="00D00A96"/>
    <w:rsid w:val="00D00C77"/>
    <w:rsid w:val="00D01291"/>
    <w:rsid w:val="00D04EEB"/>
    <w:rsid w:val="00D060E9"/>
    <w:rsid w:val="00D06862"/>
    <w:rsid w:val="00D06A11"/>
    <w:rsid w:val="00D11806"/>
    <w:rsid w:val="00D11851"/>
    <w:rsid w:val="00D11B33"/>
    <w:rsid w:val="00D11CD6"/>
    <w:rsid w:val="00D11E26"/>
    <w:rsid w:val="00D1231A"/>
    <w:rsid w:val="00D13A4E"/>
    <w:rsid w:val="00D20AF3"/>
    <w:rsid w:val="00D25346"/>
    <w:rsid w:val="00D27F07"/>
    <w:rsid w:val="00D3076E"/>
    <w:rsid w:val="00D3155F"/>
    <w:rsid w:val="00D32FCD"/>
    <w:rsid w:val="00D33567"/>
    <w:rsid w:val="00D34928"/>
    <w:rsid w:val="00D36A8A"/>
    <w:rsid w:val="00D377F6"/>
    <w:rsid w:val="00D40F7D"/>
    <w:rsid w:val="00D41309"/>
    <w:rsid w:val="00D46958"/>
    <w:rsid w:val="00D50EF9"/>
    <w:rsid w:val="00D66130"/>
    <w:rsid w:val="00D6662A"/>
    <w:rsid w:val="00D67AFE"/>
    <w:rsid w:val="00D826EB"/>
    <w:rsid w:val="00D843A1"/>
    <w:rsid w:val="00D851D3"/>
    <w:rsid w:val="00D8569E"/>
    <w:rsid w:val="00D85C59"/>
    <w:rsid w:val="00D86F74"/>
    <w:rsid w:val="00D93823"/>
    <w:rsid w:val="00DA07E9"/>
    <w:rsid w:val="00DA3739"/>
    <w:rsid w:val="00DA6B3B"/>
    <w:rsid w:val="00DB3E48"/>
    <w:rsid w:val="00DB4F86"/>
    <w:rsid w:val="00DB5115"/>
    <w:rsid w:val="00DB719E"/>
    <w:rsid w:val="00DC0E7C"/>
    <w:rsid w:val="00DC1E09"/>
    <w:rsid w:val="00DC61D3"/>
    <w:rsid w:val="00DD2BEB"/>
    <w:rsid w:val="00DD340E"/>
    <w:rsid w:val="00DD37CE"/>
    <w:rsid w:val="00DD5944"/>
    <w:rsid w:val="00DE0263"/>
    <w:rsid w:val="00DE2BF4"/>
    <w:rsid w:val="00DE5A03"/>
    <w:rsid w:val="00DE5CC6"/>
    <w:rsid w:val="00DF28D3"/>
    <w:rsid w:val="00E00EAA"/>
    <w:rsid w:val="00E036FD"/>
    <w:rsid w:val="00E06FF5"/>
    <w:rsid w:val="00E12E90"/>
    <w:rsid w:val="00E1646B"/>
    <w:rsid w:val="00E24CF7"/>
    <w:rsid w:val="00E25E49"/>
    <w:rsid w:val="00E25E8A"/>
    <w:rsid w:val="00E34210"/>
    <w:rsid w:val="00E379E1"/>
    <w:rsid w:val="00E5124C"/>
    <w:rsid w:val="00E516E4"/>
    <w:rsid w:val="00E52B93"/>
    <w:rsid w:val="00E54C38"/>
    <w:rsid w:val="00E55373"/>
    <w:rsid w:val="00E60DB2"/>
    <w:rsid w:val="00E61ECC"/>
    <w:rsid w:val="00E715E0"/>
    <w:rsid w:val="00E73BB3"/>
    <w:rsid w:val="00E74DE0"/>
    <w:rsid w:val="00E84AD7"/>
    <w:rsid w:val="00E906E0"/>
    <w:rsid w:val="00E92DFC"/>
    <w:rsid w:val="00EA5D3A"/>
    <w:rsid w:val="00EB00A1"/>
    <w:rsid w:val="00EB2BB8"/>
    <w:rsid w:val="00EB7775"/>
    <w:rsid w:val="00EC2047"/>
    <w:rsid w:val="00EC2AAE"/>
    <w:rsid w:val="00ED0416"/>
    <w:rsid w:val="00ED0504"/>
    <w:rsid w:val="00ED3368"/>
    <w:rsid w:val="00ED43B5"/>
    <w:rsid w:val="00ED492E"/>
    <w:rsid w:val="00ED5BAD"/>
    <w:rsid w:val="00ED660E"/>
    <w:rsid w:val="00ED6FFC"/>
    <w:rsid w:val="00ED74AC"/>
    <w:rsid w:val="00EE1331"/>
    <w:rsid w:val="00EE1BC3"/>
    <w:rsid w:val="00EE74B4"/>
    <w:rsid w:val="00EF66F5"/>
    <w:rsid w:val="00EF7B7E"/>
    <w:rsid w:val="00F0077C"/>
    <w:rsid w:val="00F0363F"/>
    <w:rsid w:val="00F05FDC"/>
    <w:rsid w:val="00F07024"/>
    <w:rsid w:val="00F155C7"/>
    <w:rsid w:val="00F15DEF"/>
    <w:rsid w:val="00F27B9C"/>
    <w:rsid w:val="00F40888"/>
    <w:rsid w:val="00F42E72"/>
    <w:rsid w:val="00F52109"/>
    <w:rsid w:val="00F52CB5"/>
    <w:rsid w:val="00F569C2"/>
    <w:rsid w:val="00F60CD0"/>
    <w:rsid w:val="00F65100"/>
    <w:rsid w:val="00F656AC"/>
    <w:rsid w:val="00F66EFE"/>
    <w:rsid w:val="00F66FD1"/>
    <w:rsid w:val="00F83F32"/>
    <w:rsid w:val="00F8438A"/>
    <w:rsid w:val="00F85883"/>
    <w:rsid w:val="00F875C0"/>
    <w:rsid w:val="00F9387F"/>
    <w:rsid w:val="00F96255"/>
    <w:rsid w:val="00FA25DA"/>
    <w:rsid w:val="00FA26F8"/>
    <w:rsid w:val="00FA381D"/>
    <w:rsid w:val="00FA3E49"/>
    <w:rsid w:val="00FA4464"/>
    <w:rsid w:val="00FA6A16"/>
    <w:rsid w:val="00FB0D6B"/>
    <w:rsid w:val="00FB440E"/>
    <w:rsid w:val="00FB7113"/>
    <w:rsid w:val="00FC1CDB"/>
    <w:rsid w:val="00FC3483"/>
    <w:rsid w:val="00FD37CB"/>
    <w:rsid w:val="00FD6629"/>
    <w:rsid w:val="00FE2F33"/>
    <w:rsid w:val="00FE45B2"/>
    <w:rsid w:val="00FE6FF1"/>
    <w:rsid w:val="00FF107A"/>
    <w:rsid w:val="00FF1893"/>
    <w:rsid w:val="00FF719E"/>
    <w:rsid w:val="01817492"/>
    <w:rsid w:val="01DA23AF"/>
    <w:rsid w:val="02320327"/>
    <w:rsid w:val="023D293E"/>
    <w:rsid w:val="02E70983"/>
    <w:rsid w:val="02FC0103"/>
    <w:rsid w:val="0313329E"/>
    <w:rsid w:val="03237155"/>
    <w:rsid w:val="032B6C3A"/>
    <w:rsid w:val="032D650E"/>
    <w:rsid w:val="03522419"/>
    <w:rsid w:val="038A570F"/>
    <w:rsid w:val="03AE6C6A"/>
    <w:rsid w:val="04702B56"/>
    <w:rsid w:val="04BF6791"/>
    <w:rsid w:val="04E11548"/>
    <w:rsid w:val="051D7765"/>
    <w:rsid w:val="060A218F"/>
    <w:rsid w:val="06681600"/>
    <w:rsid w:val="07222102"/>
    <w:rsid w:val="078B5EF9"/>
    <w:rsid w:val="07D9053B"/>
    <w:rsid w:val="087D6E93"/>
    <w:rsid w:val="089550F0"/>
    <w:rsid w:val="09652EA6"/>
    <w:rsid w:val="09D122E9"/>
    <w:rsid w:val="0A6E51D5"/>
    <w:rsid w:val="0A986F53"/>
    <w:rsid w:val="0ACB1409"/>
    <w:rsid w:val="0B813DAE"/>
    <w:rsid w:val="0BB20413"/>
    <w:rsid w:val="0C4F1BEB"/>
    <w:rsid w:val="0D754FA5"/>
    <w:rsid w:val="0D9E6986"/>
    <w:rsid w:val="0DA150F5"/>
    <w:rsid w:val="0E0F637A"/>
    <w:rsid w:val="0E7539F1"/>
    <w:rsid w:val="0EA37FCC"/>
    <w:rsid w:val="0FA77AC3"/>
    <w:rsid w:val="0FBB4CBE"/>
    <w:rsid w:val="10FE4C73"/>
    <w:rsid w:val="110C62C4"/>
    <w:rsid w:val="11C520D6"/>
    <w:rsid w:val="12D55AFC"/>
    <w:rsid w:val="13086762"/>
    <w:rsid w:val="13620456"/>
    <w:rsid w:val="137B30A5"/>
    <w:rsid w:val="13946135"/>
    <w:rsid w:val="13B40CBC"/>
    <w:rsid w:val="14375761"/>
    <w:rsid w:val="14476C71"/>
    <w:rsid w:val="1484050D"/>
    <w:rsid w:val="15B8623E"/>
    <w:rsid w:val="15BE448D"/>
    <w:rsid w:val="16873D30"/>
    <w:rsid w:val="17626C76"/>
    <w:rsid w:val="17D15BAA"/>
    <w:rsid w:val="17E05DED"/>
    <w:rsid w:val="17F65611"/>
    <w:rsid w:val="185360AA"/>
    <w:rsid w:val="18EE62E8"/>
    <w:rsid w:val="18F90F15"/>
    <w:rsid w:val="19F93196"/>
    <w:rsid w:val="19FF5968"/>
    <w:rsid w:val="1AF61D06"/>
    <w:rsid w:val="1B634E22"/>
    <w:rsid w:val="1BAA4748"/>
    <w:rsid w:val="1BE0016A"/>
    <w:rsid w:val="1D47291D"/>
    <w:rsid w:val="1DB2659B"/>
    <w:rsid w:val="1DCE38B9"/>
    <w:rsid w:val="1E180D3F"/>
    <w:rsid w:val="1E1C6B5F"/>
    <w:rsid w:val="1E3E450B"/>
    <w:rsid w:val="1EA638ED"/>
    <w:rsid w:val="1F2E743E"/>
    <w:rsid w:val="203C7E88"/>
    <w:rsid w:val="20EC2468"/>
    <w:rsid w:val="213B35CB"/>
    <w:rsid w:val="213C48A9"/>
    <w:rsid w:val="2147578E"/>
    <w:rsid w:val="217C175A"/>
    <w:rsid w:val="21C422DC"/>
    <w:rsid w:val="21F5332F"/>
    <w:rsid w:val="22C575CB"/>
    <w:rsid w:val="241A4435"/>
    <w:rsid w:val="25C61DD1"/>
    <w:rsid w:val="26395531"/>
    <w:rsid w:val="26BB316F"/>
    <w:rsid w:val="26E74AA2"/>
    <w:rsid w:val="2791557E"/>
    <w:rsid w:val="284A15DD"/>
    <w:rsid w:val="288A3726"/>
    <w:rsid w:val="289F64BD"/>
    <w:rsid w:val="28C8445F"/>
    <w:rsid w:val="2940049A"/>
    <w:rsid w:val="295D18B5"/>
    <w:rsid w:val="2A0B1E3F"/>
    <w:rsid w:val="2A2D6229"/>
    <w:rsid w:val="2A7F1496"/>
    <w:rsid w:val="2B367DA6"/>
    <w:rsid w:val="2C8946E4"/>
    <w:rsid w:val="2CE736B5"/>
    <w:rsid w:val="2D1934DC"/>
    <w:rsid w:val="2D8234D1"/>
    <w:rsid w:val="2E00644A"/>
    <w:rsid w:val="2EF04710"/>
    <w:rsid w:val="2F8D6FB2"/>
    <w:rsid w:val="2FD933F6"/>
    <w:rsid w:val="2FF11D00"/>
    <w:rsid w:val="316E7B6E"/>
    <w:rsid w:val="31D061DA"/>
    <w:rsid w:val="31E7004C"/>
    <w:rsid w:val="32B85F7F"/>
    <w:rsid w:val="32FE76BD"/>
    <w:rsid w:val="337C2A16"/>
    <w:rsid w:val="338E709F"/>
    <w:rsid w:val="346C275A"/>
    <w:rsid w:val="34CB4528"/>
    <w:rsid w:val="35C67F79"/>
    <w:rsid w:val="3667175C"/>
    <w:rsid w:val="36D10FDE"/>
    <w:rsid w:val="377207C1"/>
    <w:rsid w:val="37753A04"/>
    <w:rsid w:val="3787198A"/>
    <w:rsid w:val="37955E55"/>
    <w:rsid w:val="37C84B73"/>
    <w:rsid w:val="38F37E3C"/>
    <w:rsid w:val="39345F5A"/>
    <w:rsid w:val="39C46EC5"/>
    <w:rsid w:val="3A3C7052"/>
    <w:rsid w:val="3A970344"/>
    <w:rsid w:val="3AE07FF0"/>
    <w:rsid w:val="3B4A33FA"/>
    <w:rsid w:val="3BC87F01"/>
    <w:rsid w:val="3CEF5E02"/>
    <w:rsid w:val="3D6518EF"/>
    <w:rsid w:val="3D90039D"/>
    <w:rsid w:val="3DC9102D"/>
    <w:rsid w:val="3E1C107E"/>
    <w:rsid w:val="3E1C2E2C"/>
    <w:rsid w:val="3E6E683D"/>
    <w:rsid w:val="3EFE4C27"/>
    <w:rsid w:val="3F350ABB"/>
    <w:rsid w:val="3F4E170B"/>
    <w:rsid w:val="405D597D"/>
    <w:rsid w:val="406311E6"/>
    <w:rsid w:val="4067238A"/>
    <w:rsid w:val="40A53D51"/>
    <w:rsid w:val="40C41559"/>
    <w:rsid w:val="40FC5196"/>
    <w:rsid w:val="41943621"/>
    <w:rsid w:val="41CA0289"/>
    <w:rsid w:val="421D3C92"/>
    <w:rsid w:val="428C68F4"/>
    <w:rsid w:val="42F843A8"/>
    <w:rsid w:val="431A6B9E"/>
    <w:rsid w:val="436239D7"/>
    <w:rsid w:val="43B4241C"/>
    <w:rsid w:val="44913E48"/>
    <w:rsid w:val="453C2005"/>
    <w:rsid w:val="45874499"/>
    <w:rsid w:val="45A2455E"/>
    <w:rsid w:val="46116FEE"/>
    <w:rsid w:val="46666C01"/>
    <w:rsid w:val="476B3B43"/>
    <w:rsid w:val="478F0446"/>
    <w:rsid w:val="479643E1"/>
    <w:rsid w:val="47E75578"/>
    <w:rsid w:val="47FB6B22"/>
    <w:rsid w:val="48582E36"/>
    <w:rsid w:val="48AE6D76"/>
    <w:rsid w:val="49E24880"/>
    <w:rsid w:val="4A484FA8"/>
    <w:rsid w:val="4A8A38F9"/>
    <w:rsid w:val="4BCA036B"/>
    <w:rsid w:val="4C5E4F57"/>
    <w:rsid w:val="4CF20FE3"/>
    <w:rsid w:val="4E521E5D"/>
    <w:rsid w:val="4ED11A10"/>
    <w:rsid w:val="4ED60E88"/>
    <w:rsid w:val="4EEE39BA"/>
    <w:rsid w:val="4F461F35"/>
    <w:rsid w:val="50605A3C"/>
    <w:rsid w:val="515E6E11"/>
    <w:rsid w:val="51BE71D7"/>
    <w:rsid w:val="51C615D4"/>
    <w:rsid w:val="524A4C95"/>
    <w:rsid w:val="52F42171"/>
    <w:rsid w:val="534A1D91"/>
    <w:rsid w:val="541C2D96"/>
    <w:rsid w:val="54943C67"/>
    <w:rsid w:val="549635BC"/>
    <w:rsid w:val="55F85AD5"/>
    <w:rsid w:val="575C2093"/>
    <w:rsid w:val="57650F48"/>
    <w:rsid w:val="57856D30"/>
    <w:rsid w:val="58EA22B5"/>
    <w:rsid w:val="59590F80"/>
    <w:rsid w:val="5A407A4A"/>
    <w:rsid w:val="5ADB26E6"/>
    <w:rsid w:val="5B82785B"/>
    <w:rsid w:val="5BCB77E7"/>
    <w:rsid w:val="5C2A6C04"/>
    <w:rsid w:val="5C4F6E02"/>
    <w:rsid w:val="5CD04EEC"/>
    <w:rsid w:val="5D873495"/>
    <w:rsid w:val="5EBC1F78"/>
    <w:rsid w:val="5ED451A3"/>
    <w:rsid w:val="5F327E65"/>
    <w:rsid w:val="5F756944"/>
    <w:rsid w:val="60157C87"/>
    <w:rsid w:val="602351F5"/>
    <w:rsid w:val="602C3C80"/>
    <w:rsid w:val="605C4EB2"/>
    <w:rsid w:val="60796BB5"/>
    <w:rsid w:val="61310EC0"/>
    <w:rsid w:val="614044DF"/>
    <w:rsid w:val="61414278"/>
    <w:rsid w:val="61740303"/>
    <w:rsid w:val="61A11716"/>
    <w:rsid w:val="61E132E7"/>
    <w:rsid w:val="62600C89"/>
    <w:rsid w:val="62DD2F9E"/>
    <w:rsid w:val="631905E8"/>
    <w:rsid w:val="637D464D"/>
    <w:rsid w:val="643A712A"/>
    <w:rsid w:val="64A15589"/>
    <w:rsid w:val="65200BA4"/>
    <w:rsid w:val="65564E3B"/>
    <w:rsid w:val="65BA4B55"/>
    <w:rsid w:val="66464EB2"/>
    <w:rsid w:val="6678063D"/>
    <w:rsid w:val="66E20DA6"/>
    <w:rsid w:val="67236729"/>
    <w:rsid w:val="67B83316"/>
    <w:rsid w:val="67DF4D46"/>
    <w:rsid w:val="6804655B"/>
    <w:rsid w:val="680D18B3"/>
    <w:rsid w:val="688D02FE"/>
    <w:rsid w:val="6A0B3BD1"/>
    <w:rsid w:val="6A702233"/>
    <w:rsid w:val="6A845B36"/>
    <w:rsid w:val="6B657311"/>
    <w:rsid w:val="6C6E6699"/>
    <w:rsid w:val="6C7D5DC3"/>
    <w:rsid w:val="6CE34991"/>
    <w:rsid w:val="6D33485A"/>
    <w:rsid w:val="6D350EF8"/>
    <w:rsid w:val="6D472E43"/>
    <w:rsid w:val="6DAC1227"/>
    <w:rsid w:val="6DC522E8"/>
    <w:rsid w:val="6DC70052"/>
    <w:rsid w:val="6E2F3C06"/>
    <w:rsid w:val="6E427003"/>
    <w:rsid w:val="6E6F604B"/>
    <w:rsid w:val="6ED44ED9"/>
    <w:rsid w:val="6EE3511C"/>
    <w:rsid w:val="702A6D7B"/>
    <w:rsid w:val="70875F7B"/>
    <w:rsid w:val="70BD12CC"/>
    <w:rsid w:val="70D46CD7"/>
    <w:rsid w:val="70F403ED"/>
    <w:rsid w:val="71035C45"/>
    <w:rsid w:val="712A5284"/>
    <w:rsid w:val="71A80287"/>
    <w:rsid w:val="7253029A"/>
    <w:rsid w:val="7290345E"/>
    <w:rsid w:val="72A46970"/>
    <w:rsid w:val="72BF7C4E"/>
    <w:rsid w:val="73025471"/>
    <w:rsid w:val="733A72D5"/>
    <w:rsid w:val="742E58C2"/>
    <w:rsid w:val="74F51705"/>
    <w:rsid w:val="751729D3"/>
    <w:rsid w:val="75D851E8"/>
    <w:rsid w:val="76536573"/>
    <w:rsid w:val="768A40CF"/>
    <w:rsid w:val="76A84616"/>
    <w:rsid w:val="776D5ECB"/>
    <w:rsid w:val="778D20C9"/>
    <w:rsid w:val="77F24622"/>
    <w:rsid w:val="78EE11C7"/>
    <w:rsid w:val="79137411"/>
    <w:rsid w:val="791757D6"/>
    <w:rsid w:val="79874551"/>
    <w:rsid w:val="79E15192"/>
    <w:rsid w:val="7AEC3CB8"/>
    <w:rsid w:val="7C10229D"/>
    <w:rsid w:val="7C1F175E"/>
    <w:rsid w:val="7C93300A"/>
    <w:rsid w:val="7D40373A"/>
    <w:rsid w:val="7D515677"/>
    <w:rsid w:val="7DB61C4E"/>
    <w:rsid w:val="7E1A2B54"/>
    <w:rsid w:val="7E282B4B"/>
    <w:rsid w:val="7E886BE2"/>
    <w:rsid w:val="7E9A5AB6"/>
    <w:rsid w:val="7F505F1E"/>
    <w:rsid w:val="7F6E0A32"/>
    <w:rsid w:val="7FB734A4"/>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14:docId w14:val="7929CF4D"/>
  <w15:docId w15:val="{39623FC6-2E26-4394-A850-4034A49DC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qFormat="1"/>
    <w:lsdException w:name="line number" w:semiHidden="1" w:unhideWhenUsed="1" w:qFormat="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kern w:val="0"/>
      <w:sz w:val="32"/>
      <w:szCs w:val="32"/>
    </w:rPr>
  </w:style>
  <w:style w:type="paragraph" w:styleId="5">
    <w:name w:val="heading 5"/>
    <w:basedOn w:val="a"/>
    <w:next w:val="a"/>
    <w:uiPriority w:val="9"/>
    <w:unhideWhenUsed/>
    <w:qFormat/>
    <w:pPr>
      <w:keepNext/>
      <w:keepLines/>
      <w:spacing w:before="40"/>
      <w:outlineLvl w:val="4"/>
    </w:pPr>
    <w:rPr>
      <w:rFonts w:ascii="Cambria" w:hAnsi="Cambria"/>
      <w:color w:val="3660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rPr>
      <w:kern w:val="0"/>
      <w:sz w:val="20"/>
      <w:szCs w:val="20"/>
    </w:rPr>
  </w:style>
  <w:style w:type="paragraph" w:styleId="a5">
    <w:name w:val="Body Text"/>
    <w:basedOn w:val="a"/>
    <w:uiPriority w:val="1"/>
    <w:qFormat/>
    <w:pPr>
      <w:ind w:left="100"/>
    </w:pPr>
    <w:rPr>
      <w:rFonts w:ascii="宋体" w:hAnsi="宋体" w:cs="宋体"/>
      <w:sz w:val="24"/>
      <w:szCs w:val="24"/>
      <w:lang w:val="zh-CN" w:bidi="zh-CN"/>
    </w:rPr>
  </w:style>
  <w:style w:type="paragraph" w:styleId="a6">
    <w:name w:val="Plain Text"/>
    <w:basedOn w:val="a"/>
    <w:uiPriority w:val="99"/>
    <w:qFormat/>
    <w:rPr>
      <w:rFonts w:ascii="宋体" w:hAnsi="Courier New" w:cs="宋体"/>
      <w:kern w:val="0"/>
      <w:sz w:val="20"/>
      <w:szCs w:val="20"/>
    </w:rPr>
  </w:style>
  <w:style w:type="paragraph" w:styleId="a7">
    <w:name w:val="endnote text"/>
    <w:basedOn w:val="a"/>
    <w:link w:val="a8"/>
    <w:uiPriority w:val="99"/>
    <w:unhideWhenUsed/>
    <w:qFormat/>
    <w:pPr>
      <w:snapToGrid w:val="0"/>
      <w:jc w:val="left"/>
    </w:pPr>
  </w:style>
  <w:style w:type="paragraph" w:styleId="a9">
    <w:name w:val="Balloon Text"/>
    <w:basedOn w:val="a"/>
    <w:link w:val="aa"/>
    <w:uiPriority w:val="99"/>
    <w:unhideWhenUsed/>
    <w:qFormat/>
    <w:rPr>
      <w:kern w:val="0"/>
      <w:sz w:val="18"/>
      <w:szCs w:val="18"/>
    </w:rPr>
  </w:style>
  <w:style w:type="paragraph" w:styleId="ab">
    <w:name w:val="footer"/>
    <w:basedOn w:val="a"/>
    <w:link w:val="ac"/>
    <w:uiPriority w:val="99"/>
    <w:unhideWhenUsed/>
    <w:qFormat/>
    <w:pPr>
      <w:tabs>
        <w:tab w:val="center" w:pos="4153"/>
        <w:tab w:val="right" w:pos="8306"/>
      </w:tabs>
      <w:snapToGrid w:val="0"/>
      <w:jc w:val="left"/>
    </w:pPr>
    <w:rPr>
      <w:kern w:val="0"/>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f">
    <w:name w:val="footnote text"/>
    <w:basedOn w:val="a"/>
    <w:link w:val="af0"/>
    <w:uiPriority w:val="99"/>
    <w:unhideWhenUsed/>
    <w:qFormat/>
    <w:pPr>
      <w:snapToGrid w:val="0"/>
      <w:jc w:val="left"/>
    </w:pPr>
    <w:rPr>
      <w:sz w:val="18"/>
      <w:szCs w:val="18"/>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2">
    <w:name w:val="annotation subject"/>
    <w:basedOn w:val="a3"/>
    <w:next w:val="a3"/>
    <w:link w:val="af3"/>
    <w:uiPriority w:val="99"/>
    <w:unhideWhenUsed/>
    <w:qFormat/>
    <w:rPr>
      <w:b/>
      <w:bCs/>
      <w:kern w:val="2"/>
      <w:sz w:val="21"/>
      <w:szCs w:val="22"/>
    </w:rPr>
  </w:style>
  <w:style w:type="table" w:styleId="af4">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ndnote reference"/>
    <w:uiPriority w:val="99"/>
    <w:unhideWhenUsed/>
    <w:qFormat/>
    <w:rPr>
      <w:vertAlign w:val="superscript"/>
    </w:rPr>
  </w:style>
  <w:style w:type="character" w:styleId="af6">
    <w:name w:val="line number"/>
    <w:basedOn w:val="a0"/>
    <w:uiPriority w:val="99"/>
    <w:semiHidden/>
    <w:unhideWhenUsed/>
    <w:qFormat/>
  </w:style>
  <w:style w:type="character" w:styleId="af7">
    <w:name w:val="annotation reference"/>
    <w:qFormat/>
    <w:rPr>
      <w:sz w:val="21"/>
      <w:szCs w:val="21"/>
    </w:rPr>
  </w:style>
  <w:style w:type="character" w:styleId="af8">
    <w:name w:val="footnote reference"/>
    <w:uiPriority w:val="99"/>
    <w:unhideWhenUsed/>
    <w:qFormat/>
    <w:rPr>
      <w:vertAlign w:val="superscript"/>
    </w:rPr>
  </w:style>
  <w:style w:type="character" w:customStyle="1" w:styleId="10">
    <w:name w:val="标题 1 字符"/>
    <w:link w:val="1"/>
    <w:uiPriority w:val="9"/>
    <w:qFormat/>
    <w:rPr>
      <w:b/>
      <w:bCs/>
      <w:kern w:val="44"/>
      <w:sz w:val="44"/>
      <w:szCs w:val="44"/>
    </w:rPr>
  </w:style>
  <w:style w:type="character" w:customStyle="1" w:styleId="20">
    <w:name w:val="标题 2 字符"/>
    <w:link w:val="2"/>
    <w:uiPriority w:val="9"/>
    <w:qFormat/>
    <w:rPr>
      <w:rFonts w:ascii="Cambria" w:eastAsia="宋体" w:hAnsi="Cambria" w:cs="Times New Roman"/>
      <w:b/>
      <w:bCs/>
      <w:sz w:val="32"/>
      <w:szCs w:val="32"/>
    </w:rPr>
  </w:style>
  <w:style w:type="character" w:customStyle="1" w:styleId="a4">
    <w:name w:val="批注文字 字符"/>
    <w:link w:val="a3"/>
    <w:uiPriority w:val="99"/>
    <w:semiHidden/>
    <w:qFormat/>
  </w:style>
  <w:style w:type="character" w:customStyle="1" w:styleId="a8">
    <w:name w:val="尾注文本 字符"/>
    <w:link w:val="a7"/>
    <w:uiPriority w:val="99"/>
    <w:semiHidden/>
    <w:qFormat/>
    <w:rPr>
      <w:kern w:val="2"/>
      <w:sz w:val="21"/>
      <w:szCs w:val="22"/>
    </w:rPr>
  </w:style>
  <w:style w:type="character" w:customStyle="1" w:styleId="aa">
    <w:name w:val="批注框文本 字符"/>
    <w:link w:val="a9"/>
    <w:uiPriority w:val="99"/>
    <w:semiHidden/>
    <w:qFormat/>
    <w:rPr>
      <w:sz w:val="18"/>
      <w:szCs w:val="18"/>
    </w:rPr>
  </w:style>
  <w:style w:type="character" w:customStyle="1" w:styleId="ac">
    <w:name w:val="页脚 字符"/>
    <w:link w:val="ab"/>
    <w:uiPriority w:val="99"/>
    <w:qFormat/>
    <w:rPr>
      <w:sz w:val="18"/>
      <w:szCs w:val="18"/>
    </w:rPr>
  </w:style>
  <w:style w:type="character" w:customStyle="1" w:styleId="ae">
    <w:name w:val="页眉 字符"/>
    <w:link w:val="ad"/>
    <w:uiPriority w:val="99"/>
    <w:qFormat/>
    <w:rPr>
      <w:sz w:val="18"/>
      <w:szCs w:val="18"/>
    </w:rPr>
  </w:style>
  <w:style w:type="character" w:customStyle="1" w:styleId="af0">
    <w:name w:val="脚注文本 字符"/>
    <w:link w:val="af"/>
    <w:uiPriority w:val="99"/>
    <w:semiHidden/>
    <w:qFormat/>
    <w:rPr>
      <w:kern w:val="2"/>
      <w:sz w:val="18"/>
      <w:szCs w:val="18"/>
    </w:rPr>
  </w:style>
  <w:style w:type="character" w:customStyle="1" w:styleId="af3">
    <w:name w:val="批注主题 字符"/>
    <w:link w:val="af2"/>
    <w:uiPriority w:val="99"/>
    <w:semiHidden/>
    <w:qFormat/>
    <w:rPr>
      <w:rFonts w:ascii="Calibri" w:hAnsi="Calibri"/>
      <w:b/>
      <w:bCs/>
      <w:kern w:val="2"/>
      <w:sz w:val="21"/>
      <w:szCs w:val="22"/>
    </w:rPr>
  </w:style>
  <w:style w:type="character" w:customStyle="1" w:styleId="Char">
    <w:name w:val="批注文字 Char"/>
    <w:uiPriority w:val="99"/>
    <w:qFormat/>
    <w:rPr>
      <w:rFonts w:ascii="Calibri" w:hAnsi="Calibri"/>
    </w:rPr>
  </w:style>
  <w:style w:type="character" w:customStyle="1" w:styleId="fontstyle01">
    <w:name w:val="fontstyle01"/>
    <w:qFormat/>
    <w:rPr>
      <w:rFonts w:ascii="Verdana" w:hAnsi="Verdana" w:hint="default"/>
      <w:b/>
      <w:bCs/>
      <w:color w:val="000000"/>
      <w:sz w:val="18"/>
      <w:szCs w:val="18"/>
    </w:rPr>
  </w:style>
  <w:style w:type="paragraph" w:styleId="af9">
    <w:name w:val="List Paragraph"/>
    <w:basedOn w:val="a"/>
    <w:uiPriority w:val="1"/>
    <w:qFormat/>
    <w:pPr>
      <w:ind w:left="824" w:hanging="529"/>
    </w:pPr>
    <w:rPr>
      <w:rFonts w:ascii="宋体" w:hAnsi="宋体" w:cs="宋体"/>
      <w:lang w:val="zh-CN" w:bidi="zh-CN"/>
    </w:rPr>
  </w:style>
  <w:style w:type="paragraph" w:customStyle="1" w:styleId="TableParagraph">
    <w:name w:val="Table Paragraph"/>
    <w:basedOn w:val="a"/>
    <w:uiPriority w:val="1"/>
    <w:qFormat/>
    <w:pPr>
      <w:spacing w:line="215" w:lineRule="exact"/>
      <w:ind w:left="110"/>
      <w:jc w:val="center"/>
    </w:pPr>
    <w:rPr>
      <w:rFonts w:ascii="宋体" w:hAnsi="宋体" w:cs="宋体"/>
      <w:lang w:val="zh-CN" w:bidi="zh-CN"/>
    </w:rPr>
  </w:style>
  <w:style w:type="character" w:customStyle="1" w:styleId="font21">
    <w:name w:val="font21"/>
    <w:basedOn w:val="a0"/>
    <w:qFormat/>
    <w:rPr>
      <w:rFonts w:ascii="黑体" w:eastAsia="黑体" w:hAnsi="宋体" w:cs="黑体"/>
      <w:b/>
      <w:bCs/>
      <w:color w:val="000000"/>
      <w:sz w:val="12"/>
      <w:szCs w:val="12"/>
      <w:u w:val="none"/>
    </w:rPr>
  </w:style>
  <w:style w:type="character" w:customStyle="1" w:styleId="font51">
    <w:name w:val="font51"/>
    <w:basedOn w:val="a0"/>
    <w:qFormat/>
    <w:rPr>
      <w:rFonts w:ascii="黑体" w:eastAsia="黑体" w:hAnsi="宋体" w:cs="黑体"/>
      <w:color w:val="000000"/>
      <w:sz w:val="12"/>
      <w:szCs w:val="12"/>
      <w:u w:val="none"/>
    </w:rPr>
  </w:style>
  <w:style w:type="character" w:customStyle="1" w:styleId="font71">
    <w:name w:val="font71"/>
    <w:basedOn w:val="a0"/>
    <w:qFormat/>
    <w:rPr>
      <w:rFonts w:ascii="宋体" w:eastAsia="宋体" w:hAnsi="宋体" w:cs="宋体"/>
      <w:b/>
      <w:bCs/>
      <w:color w:val="000000"/>
      <w:sz w:val="10"/>
      <w:szCs w:val="10"/>
      <w:u w:val="none"/>
    </w:rPr>
  </w:style>
  <w:style w:type="character" w:customStyle="1" w:styleId="font61">
    <w:name w:val="font61"/>
    <w:basedOn w:val="a0"/>
    <w:qFormat/>
    <w:rPr>
      <w:rFonts w:ascii="宋体" w:eastAsia="宋体" w:hAnsi="宋体" w:cs="宋体"/>
      <w:color w:val="000000"/>
      <w:sz w:val="10"/>
      <w:szCs w:val="10"/>
      <w:u w:val="none"/>
    </w:rPr>
  </w:style>
  <w:style w:type="character" w:customStyle="1" w:styleId="font41">
    <w:name w:val="font41"/>
    <w:basedOn w:val="a0"/>
    <w:qFormat/>
    <w:rPr>
      <w:rFonts w:ascii="宋体" w:eastAsia="宋体" w:hAnsi="宋体" w:cs="宋体"/>
      <w:color w:val="000000"/>
      <w:sz w:val="12"/>
      <w:szCs w:val="12"/>
      <w:u w:val="none"/>
    </w:rPr>
  </w:style>
  <w:style w:type="character" w:customStyle="1" w:styleId="font31">
    <w:name w:val="font31"/>
    <w:basedOn w:val="a0"/>
    <w:qFormat/>
    <w:rPr>
      <w:rFonts w:ascii="宋体" w:eastAsia="宋体" w:hAnsi="宋体" w:cs="宋体"/>
      <w:b/>
      <w:bCs/>
      <w:color w:val="000000"/>
      <w:sz w:val="12"/>
      <w:szCs w:val="12"/>
      <w:u w:val="none"/>
    </w:rPr>
  </w:style>
  <w:style w:type="character" w:customStyle="1" w:styleId="font11">
    <w:name w:val="font11"/>
    <w:basedOn w:val="a0"/>
    <w:qFormat/>
    <w:rPr>
      <w:rFonts w:ascii="宋体" w:eastAsia="宋体" w:hAnsi="宋体" w:cs="宋体"/>
      <w:color w:val="000000"/>
      <w:sz w:val="8"/>
      <w:szCs w:val="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418</Words>
  <Characters>2387</Characters>
  <Application>Microsoft Office Word</Application>
  <DocSecurity>0</DocSecurity>
  <Lines>19</Lines>
  <Paragraphs>5</Paragraphs>
  <ScaleCrop>false</ScaleCrop>
  <Company>Microsoft</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陈蕾</cp:lastModifiedBy>
  <cp:revision>19</cp:revision>
  <cp:lastPrinted>2023-07-24T00:05:00Z</cp:lastPrinted>
  <dcterms:created xsi:type="dcterms:W3CDTF">2021-12-28T13:06:00Z</dcterms:created>
  <dcterms:modified xsi:type="dcterms:W3CDTF">2023-08-04T07:24:00Z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0A824B1151B34D50BB0D4CB576FA9C12_13</vt:lpwstr>
  </property>
</Properties>
</file>